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C6D4" w14:textId="2029EE04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9B0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5A16D8">
        <w:rPr>
          <w:rFonts w:ascii="Times New Roman" w:hAnsi="Times New Roman" w:cs="Times New Roman"/>
          <w:b/>
          <w:sz w:val="24"/>
          <w:szCs w:val="24"/>
        </w:rPr>
        <w:t>урока</w:t>
      </w:r>
      <w:r w:rsidRPr="00EC09B0">
        <w:rPr>
          <w:rFonts w:ascii="Times New Roman" w:hAnsi="Times New Roman" w:cs="Times New Roman"/>
          <w:b/>
          <w:sz w:val="24"/>
          <w:szCs w:val="24"/>
        </w:rPr>
        <w:t xml:space="preserve"> проблемного характера по </w:t>
      </w:r>
      <w:r w:rsidR="00EC09B0" w:rsidRPr="00EC09B0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Pr="00EC09B0">
        <w:rPr>
          <w:rFonts w:ascii="Times New Roman" w:hAnsi="Times New Roman" w:cs="Times New Roman"/>
          <w:b/>
          <w:sz w:val="24"/>
          <w:szCs w:val="24"/>
        </w:rPr>
        <w:t xml:space="preserve"> языку, способствующего формированию познавательного интереса младших подростков</w:t>
      </w:r>
    </w:p>
    <w:p w14:paraId="134279C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В современном обществе большое значение приобретает обучение иностранному языку, владение которым становится неотъемлемой частью общечеловеческой культурой. В связи с этим меняется подход к обучению иностранным языкам: язык изучается не с общеобразовательной целью, а с практической целью, целью развития коммуникативной компетенции.</w:t>
      </w:r>
    </w:p>
    <w:p w14:paraId="78458035" w14:textId="007330E4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 За последние годы методика преподавания иностранных языков претерпела значительные изменения. В соответствии с новыми лингвистическими и психолого-педагогическими тенденциями появились методы обучения, которые носят «ярко выраженный деятельностно-ориентированный и коммуникативно-направленный характер» [</w:t>
      </w:r>
      <w:r w:rsidR="00BB50A4">
        <w:rPr>
          <w:rFonts w:ascii="Times New Roman" w:hAnsi="Times New Roman" w:cs="Times New Roman"/>
          <w:sz w:val="24"/>
          <w:szCs w:val="24"/>
        </w:rPr>
        <w:t>9</w:t>
      </w:r>
      <w:r w:rsidRPr="00EC09B0">
        <w:rPr>
          <w:rFonts w:ascii="Times New Roman" w:hAnsi="Times New Roman" w:cs="Times New Roman"/>
          <w:sz w:val="24"/>
          <w:szCs w:val="24"/>
        </w:rPr>
        <w:t>].</w:t>
      </w:r>
    </w:p>
    <w:p w14:paraId="1D5459B5" w14:textId="24447FE6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В этой связи, преподаватель становится не просто носителем информации, он планирует и организовывает деятельность учащегося так, чтобы он мог не только получить определенный объем знаний и умений, но и стать участником этого образовательного процесса, где «развитие познавательной активности осуществляется не как обучение приемам решения задач, а как воспитания творческого мышления в условиях дидактически организованного диалога и ситуациях группового мышления» [</w:t>
      </w:r>
      <w:r w:rsidR="00BB50A4">
        <w:rPr>
          <w:rFonts w:ascii="Times New Roman" w:hAnsi="Times New Roman" w:cs="Times New Roman"/>
          <w:sz w:val="24"/>
          <w:szCs w:val="24"/>
        </w:rPr>
        <w:t>10</w:t>
      </w:r>
      <w:r w:rsidRPr="00EC09B0">
        <w:rPr>
          <w:rFonts w:ascii="Times New Roman" w:hAnsi="Times New Roman" w:cs="Times New Roman"/>
          <w:sz w:val="24"/>
          <w:szCs w:val="24"/>
        </w:rPr>
        <w:t>]. Проблемное обучение полностью отвечает данному требованию, так как, строясь на принципе поисковой учебно-познавательной деятельности учащегося, позволяет создать условия для развития «творческого мышления, творческих межличностных отношений и творческой личности в целом» [</w:t>
      </w:r>
      <w:r w:rsidR="00BB50A4">
        <w:rPr>
          <w:rFonts w:ascii="Times New Roman" w:hAnsi="Times New Roman" w:cs="Times New Roman"/>
          <w:sz w:val="24"/>
          <w:szCs w:val="24"/>
        </w:rPr>
        <w:t>8</w:t>
      </w:r>
      <w:r w:rsidRPr="00EC09B0">
        <w:rPr>
          <w:rFonts w:ascii="Times New Roman" w:hAnsi="Times New Roman" w:cs="Times New Roman"/>
          <w:sz w:val="24"/>
          <w:szCs w:val="24"/>
        </w:rPr>
        <w:t>].</w:t>
      </w:r>
    </w:p>
    <w:p w14:paraId="48023052" w14:textId="45FDFBE6" w:rsidR="005559FE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В ходе данной работы на базе УМК «Английский в фокусе» Ю. Е. Ваулиной, Д. Дули для 5 классов</w:t>
      </w:r>
      <w:r w:rsidR="00BB50A4">
        <w:rPr>
          <w:rFonts w:ascii="Times New Roman" w:hAnsi="Times New Roman" w:cs="Times New Roman"/>
          <w:sz w:val="24"/>
          <w:szCs w:val="24"/>
        </w:rPr>
        <w:t xml:space="preserve"> </w:t>
      </w:r>
      <w:r w:rsidR="00BB50A4" w:rsidRPr="00BB50A4">
        <w:rPr>
          <w:rFonts w:ascii="Times New Roman" w:hAnsi="Times New Roman" w:cs="Times New Roman"/>
          <w:sz w:val="24"/>
          <w:szCs w:val="24"/>
        </w:rPr>
        <w:t>[2]</w:t>
      </w:r>
      <w:r w:rsidRPr="00EC09B0">
        <w:rPr>
          <w:rFonts w:ascii="Times New Roman" w:hAnsi="Times New Roman" w:cs="Times New Roman"/>
          <w:sz w:val="24"/>
          <w:szCs w:val="24"/>
        </w:rPr>
        <w:t xml:space="preserve"> нами было разработано занятие с применением проблемных методов. Целью данного занятия является отработка во всех видах речевой деятельности лексического материала по теме «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EC09B0">
        <w:rPr>
          <w:rFonts w:ascii="Times New Roman" w:hAnsi="Times New Roman" w:cs="Times New Roman"/>
          <w:sz w:val="24"/>
          <w:szCs w:val="24"/>
        </w:rPr>
        <w:t>» (Мои вещи).</w:t>
      </w:r>
    </w:p>
    <w:p w14:paraId="3BB5742E" w14:textId="77777777" w:rsidR="00BB50A4" w:rsidRPr="00EC09B0" w:rsidRDefault="00BB50A4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F35E64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1. Приветствие. </w:t>
      </w:r>
    </w:p>
    <w:p w14:paraId="3E78F2A7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EC09B0">
        <w:rPr>
          <w:rFonts w:ascii="Times New Roman" w:hAnsi="Times New Roman" w:cs="Times New Roman"/>
          <w:sz w:val="24"/>
          <w:szCs w:val="24"/>
        </w:rPr>
        <w:t xml:space="preserve">!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How are you? (</w:t>
      </w:r>
      <w:r w:rsidRPr="00EC09B0">
        <w:rPr>
          <w:rFonts w:ascii="Times New Roman" w:hAnsi="Times New Roman" w:cs="Times New Roman"/>
          <w:sz w:val="24"/>
          <w:szCs w:val="24"/>
        </w:rPr>
        <w:t>Доброе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утро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09B0">
        <w:rPr>
          <w:rFonts w:ascii="Times New Roman" w:hAnsi="Times New Roman" w:cs="Times New Roman"/>
          <w:sz w:val="24"/>
          <w:szCs w:val="24"/>
        </w:rPr>
        <w:t>Как ваши дела?)</w:t>
      </w:r>
    </w:p>
    <w:p w14:paraId="4101BFB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B0">
        <w:rPr>
          <w:rFonts w:ascii="Times New Roman" w:hAnsi="Times New Roman" w:cs="Times New Roman"/>
          <w:sz w:val="24"/>
          <w:szCs w:val="24"/>
          <w:u w:val="single"/>
        </w:rPr>
        <w:t xml:space="preserve">Ученики: 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B0">
        <w:rPr>
          <w:rFonts w:ascii="Times New Roman" w:hAnsi="Times New Roman" w:cs="Times New Roman"/>
          <w:sz w:val="24"/>
          <w:szCs w:val="24"/>
        </w:rPr>
        <w:t>Hello</w:t>
      </w:r>
      <w:proofErr w:type="spellEnd"/>
      <w:proofErr w:type="gramEnd"/>
      <w:r w:rsidRPr="00EC09B0">
        <w:rPr>
          <w:rFonts w:ascii="Times New Roman" w:hAnsi="Times New Roman" w:cs="Times New Roman"/>
          <w:sz w:val="24"/>
          <w:szCs w:val="24"/>
        </w:rPr>
        <w:t xml:space="preserve">!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EC09B0">
        <w:rPr>
          <w:rFonts w:ascii="Times New Roman" w:hAnsi="Times New Roman" w:cs="Times New Roman"/>
          <w:sz w:val="24"/>
          <w:szCs w:val="24"/>
        </w:rPr>
        <w:t xml:space="preserve">!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EC09B0">
        <w:rPr>
          <w:rFonts w:ascii="Times New Roman" w:hAnsi="Times New Roman" w:cs="Times New Roman"/>
          <w:sz w:val="24"/>
          <w:szCs w:val="24"/>
        </w:rPr>
        <w:t>! (Приветствую учителя)</w:t>
      </w:r>
    </w:p>
    <w:p w14:paraId="7B24C18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2. Введение темы урока.</w:t>
      </w:r>
    </w:p>
    <w:p w14:paraId="4C20F6B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Read the title, please. How do you think what we are going to tell about today? </w:t>
      </w:r>
      <w:r w:rsidRPr="00EC09B0">
        <w:rPr>
          <w:rFonts w:ascii="Times New Roman" w:hAnsi="Times New Roman" w:cs="Times New Roman"/>
          <w:sz w:val="24"/>
          <w:szCs w:val="24"/>
        </w:rPr>
        <w:t>(Прочитайте заголовок, пожалуйста. Как вы думаете, о чем пойдет речь на сегодняшнем занятии?)</w:t>
      </w:r>
    </w:p>
    <w:p w14:paraId="27A4A304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EC09B0">
        <w:rPr>
          <w:rFonts w:ascii="Times New Roman" w:hAnsi="Times New Roman" w:cs="Times New Roman"/>
          <w:sz w:val="24"/>
          <w:szCs w:val="24"/>
        </w:rPr>
        <w:t xml:space="preserve"> (отвечают, что урок будет посвящен теме «Мои вещи»)</w:t>
      </w:r>
    </w:p>
    <w:p w14:paraId="720EAB9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lastRenderedPageBreak/>
        <w:t>Далее учитель задает вопросы, мотивируя учащихся на дальнейшую работу. В вопросах учитель использует изученную на предыдущем занятии грамматическую структуру «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EC09B0">
        <w:rPr>
          <w:rFonts w:ascii="Times New Roman" w:hAnsi="Times New Roman" w:cs="Times New Roman"/>
          <w:sz w:val="24"/>
          <w:szCs w:val="24"/>
        </w:rPr>
        <w:t xml:space="preserve">», тем самым проводя речевую разминку и ставя целью отработку учениками данной структуры в речи. </w:t>
      </w:r>
    </w:p>
    <w:p w14:paraId="37D8AEB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What things have you got? What 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are they? Who bought them for you? </w:t>
      </w:r>
      <w:r w:rsidRPr="00EC09B0">
        <w:rPr>
          <w:rFonts w:ascii="Times New Roman" w:hAnsi="Times New Roman" w:cs="Times New Roman"/>
          <w:sz w:val="24"/>
          <w:szCs w:val="24"/>
        </w:rPr>
        <w:t>(Какие вещи у вас есть? Какого они цвета? Кто вам их купил?)</w:t>
      </w:r>
    </w:p>
    <w:p w14:paraId="0EB3A8FB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I have got a ball. I haven’t got a doll.</w:t>
      </w:r>
    </w:p>
    <w:p w14:paraId="1D665A63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3. Повторение изученной лексики. Введение новой лексики на основе проблемной ситуации.</w:t>
      </w:r>
    </w:p>
    <w:p w14:paraId="7AA63A17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Ребята, давайте представим, что вы приехали погостить к родственникам в другую страну, и они попросили вас сделать покупки по списку. Разделимся на три команды, каждая команда получит список покупок. Перед каждой командой на парте лежат картинки с изображением предметов. Отберите необходимые в соответствии со списком.</w:t>
      </w:r>
    </w:p>
    <w:p w14:paraId="28A20929" w14:textId="3F3764C2" w:rsidR="005559FE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Командам выдаются списки. Проблемная ситуация в том, что списки составлены на немецком, шведском, датском языках (учащиеся при этом изучают английский). Списки приведены на рисунке1, где 1-й столбик – список на немецком, 2-й – список на шведском, 3-й – на датском. В четвертом столбике приведен тот же список на английском, но он предлагается ученикам только в конце задания.</w:t>
      </w:r>
    </w:p>
    <w:p w14:paraId="4B2148EF" w14:textId="77777777" w:rsidR="00BB50A4" w:rsidRPr="00EC09B0" w:rsidRDefault="00BB50A4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369"/>
        <w:gridCol w:w="2384"/>
        <w:gridCol w:w="2173"/>
      </w:tblGrid>
      <w:tr w:rsidR="005559FE" w:rsidRPr="00EC09B0" w14:paraId="75813613" w14:textId="77777777" w:rsidTr="005C3F12">
        <w:tc>
          <w:tcPr>
            <w:tcW w:w="2419" w:type="dxa"/>
          </w:tcPr>
          <w:p w14:paraId="6B46284F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gitaree</w:t>
            </w:r>
            <w:proofErr w:type="spellEnd"/>
          </w:p>
        </w:tc>
        <w:tc>
          <w:tcPr>
            <w:tcW w:w="2369" w:type="dxa"/>
          </w:tcPr>
          <w:p w14:paraId="7D85444C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gitarr</w:t>
            </w:r>
            <w:proofErr w:type="spellEnd"/>
          </w:p>
        </w:tc>
        <w:tc>
          <w:tcPr>
            <w:tcW w:w="2384" w:type="dxa"/>
          </w:tcPr>
          <w:p w14:paraId="7C9A237F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2173" w:type="dxa"/>
          </w:tcPr>
          <w:p w14:paraId="4050C42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</w:p>
        </w:tc>
      </w:tr>
      <w:tr w:rsidR="005559FE" w:rsidRPr="00EC09B0" w14:paraId="4DD4BED4" w14:textId="77777777" w:rsidTr="005C3F12">
        <w:tc>
          <w:tcPr>
            <w:tcW w:w="2419" w:type="dxa"/>
          </w:tcPr>
          <w:p w14:paraId="79045C0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hjelm</w:t>
            </w:r>
            <w:proofErr w:type="spellEnd"/>
          </w:p>
        </w:tc>
        <w:tc>
          <w:tcPr>
            <w:tcW w:w="2369" w:type="dxa"/>
          </w:tcPr>
          <w:p w14:paraId="374C675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hjälm</w:t>
            </w:r>
            <w:proofErr w:type="spellEnd"/>
          </w:p>
        </w:tc>
        <w:tc>
          <w:tcPr>
            <w:tcW w:w="2384" w:type="dxa"/>
          </w:tcPr>
          <w:p w14:paraId="09246D5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hjelm</w:t>
            </w:r>
            <w:proofErr w:type="spellEnd"/>
          </w:p>
        </w:tc>
        <w:tc>
          <w:tcPr>
            <w:tcW w:w="2173" w:type="dxa"/>
          </w:tcPr>
          <w:p w14:paraId="55844194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helmet</w:t>
            </w:r>
          </w:p>
        </w:tc>
      </w:tr>
      <w:tr w:rsidR="005559FE" w:rsidRPr="00EC09B0" w14:paraId="3A8A0FCC" w14:textId="77777777" w:rsidTr="005C3F12">
        <w:tc>
          <w:tcPr>
            <w:tcW w:w="2419" w:type="dxa"/>
          </w:tcPr>
          <w:p w14:paraId="75A9B2B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Skateboard</w:t>
            </w:r>
            <w:proofErr w:type="spellEnd"/>
          </w:p>
        </w:tc>
        <w:tc>
          <w:tcPr>
            <w:tcW w:w="2369" w:type="dxa"/>
          </w:tcPr>
          <w:p w14:paraId="0A39FF4F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skateboard</w:t>
            </w:r>
            <w:proofErr w:type="spellEnd"/>
          </w:p>
        </w:tc>
        <w:tc>
          <w:tcPr>
            <w:tcW w:w="2384" w:type="dxa"/>
          </w:tcPr>
          <w:p w14:paraId="6E0431A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skateboard</w:t>
            </w:r>
            <w:proofErr w:type="spellEnd"/>
          </w:p>
        </w:tc>
        <w:tc>
          <w:tcPr>
            <w:tcW w:w="2173" w:type="dxa"/>
          </w:tcPr>
          <w:p w14:paraId="31F26143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skateboard</w:t>
            </w:r>
            <w:proofErr w:type="spellEnd"/>
          </w:p>
        </w:tc>
      </w:tr>
      <w:tr w:rsidR="005559FE" w:rsidRPr="00EC09B0" w14:paraId="1E31D24C" w14:textId="77777777" w:rsidTr="005C3F12">
        <w:tc>
          <w:tcPr>
            <w:tcW w:w="2419" w:type="dxa"/>
          </w:tcPr>
          <w:p w14:paraId="5D8CD163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Handschuhe</w:t>
            </w:r>
            <w:proofErr w:type="spellEnd"/>
          </w:p>
        </w:tc>
        <w:tc>
          <w:tcPr>
            <w:tcW w:w="2369" w:type="dxa"/>
          </w:tcPr>
          <w:p w14:paraId="7E49995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handskar</w:t>
            </w:r>
            <w:proofErr w:type="spellEnd"/>
          </w:p>
        </w:tc>
        <w:tc>
          <w:tcPr>
            <w:tcW w:w="2384" w:type="dxa"/>
          </w:tcPr>
          <w:p w14:paraId="688D2274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handsker</w:t>
            </w:r>
            <w:proofErr w:type="spellEnd"/>
          </w:p>
        </w:tc>
        <w:tc>
          <w:tcPr>
            <w:tcW w:w="2173" w:type="dxa"/>
          </w:tcPr>
          <w:p w14:paraId="096FB9A6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</w:t>
            </w:r>
          </w:p>
        </w:tc>
      </w:tr>
      <w:tr w:rsidR="005559FE" w:rsidRPr="00EC09B0" w14:paraId="0B90E748" w14:textId="77777777" w:rsidTr="005C3F12">
        <w:tc>
          <w:tcPr>
            <w:tcW w:w="2419" w:type="dxa"/>
          </w:tcPr>
          <w:p w14:paraId="785D81E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Turnschuhe</w:t>
            </w:r>
            <w:proofErr w:type="spellEnd"/>
          </w:p>
        </w:tc>
        <w:tc>
          <w:tcPr>
            <w:tcW w:w="2369" w:type="dxa"/>
          </w:tcPr>
          <w:p w14:paraId="364D620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gymnastikskor</w:t>
            </w:r>
            <w:proofErr w:type="spellEnd"/>
          </w:p>
        </w:tc>
        <w:tc>
          <w:tcPr>
            <w:tcW w:w="2384" w:type="dxa"/>
          </w:tcPr>
          <w:p w14:paraId="51B6314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kondisko</w:t>
            </w:r>
            <w:proofErr w:type="spellEnd"/>
          </w:p>
        </w:tc>
        <w:tc>
          <w:tcPr>
            <w:tcW w:w="2173" w:type="dxa"/>
          </w:tcPr>
          <w:p w14:paraId="558C89D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trainers</w:t>
            </w:r>
          </w:p>
        </w:tc>
      </w:tr>
      <w:tr w:rsidR="005559FE" w:rsidRPr="00EC09B0" w14:paraId="21DDA4A6" w14:textId="77777777" w:rsidTr="005C3F12">
        <w:tc>
          <w:tcPr>
            <w:tcW w:w="2419" w:type="dxa"/>
          </w:tcPr>
          <w:p w14:paraId="51057764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Kappe</w:t>
            </w:r>
            <w:proofErr w:type="spellEnd"/>
          </w:p>
        </w:tc>
        <w:tc>
          <w:tcPr>
            <w:tcW w:w="2369" w:type="dxa"/>
          </w:tcPr>
          <w:p w14:paraId="59C2270C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keps</w:t>
            </w:r>
            <w:proofErr w:type="spellEnd"/>
          </w:p>
        </w:tc>
        <w:tc>
          <w:tcPr>
            <w:tcW w:w="2384" w:type="dxa"/>
          </w:tcPr>
          <w:p w14:paraId="0860CA89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kasket</w:t>
            </w:r>
            <w:proofErr w:type="spellEnd"/>
          </w:p>
        </w:tc>
        <w:tc>
          <w:tcPr>
            <w:tcW w:w="2173" w:type="dxa"/>
          </w:tcPr>
          <w:p w14:paraId="04468EB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</w:p>
        </w:tc>
      </w:tr>
      <w:tr w:rsidR="005559FE" w:rsidRPr="00EC09B0" w14:paraId="167CF570" w14:textId="77777777" w:rsidTr="005C3F12">
        <w:tc>
          <w:tcPr>
            <w:tcW w:w="2419" w:type="dxa"/>
          </w:tcPr>
          <w:p w14:paraId="4F02478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Schal</w:t>
            </w:r>
            <w:proofErr w:type="spellEnd"/>
          </w:p>
        </w:tc>
        <w:tc>
          <w:tcPr>
            <w:tcW w:w="2369" w:type="dxa"/>
          </w:tcPr>
          <w:p w14:paraId="257FBE7F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halsduk</w:t>
            </w:r>
            <w:proofErr w:type="spellEnd"/>
          </w:p>
        </w:tc>
        <w:tc>
          <w:tcPr>
            <w:tcW w:w="2384" w:type="dxa"/>
          </w:tcPr>
          <w:p w14:paraId="30BBD28C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halstørklæde</w:t>
            </w:r>
            <w:proofErr w:type="spellEnd"/>
          </w:p>
        </w:tc>
        <w:tc>
          <w:tcPr>
            <w:tcW w:w="2173" w:type="dxa"/>
          </w:tcPr>
          <w:p w14:paraId="3089187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</w:t>
            </w:r>
          </w:p>
        </w:tc>
      </w:tr>
      <w:tr w:rsidR="005559FE" w:rsidRPr="00EC09B0" w14:paraId="016D2AE9" w14:textId="77777777" w:rsidTr="005C3F12">
        <w:tc>
          <w:tcPr>
            <w:tcW w:w="2419" w:type="dxa"/>
          </w:tcPr>
          <w:p w14:paraId="52E0797E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  <w:proofErr w:type="spellEnd"/>
          </w:p>
        </w:tc>
        <w:tc>
          <w:tcPr>
            <w:tcW w:w="2369" w:type="dxa"/>
          </w:tcPr>
          <w:p w14:paraId="08A1AC4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armbandsur</w:t>
            </w:r>
            <w:proofErr w:type="spellEnd"/>
          </w:p>
        </w:tc>
        <w:tc>
          <w:tcPr>
            <w:tcW w:w="2384" w:type="dxa"/>
          </w:tcPr>
          <w:p w14:paraId="3D5A903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armbåndsure</w:t>
            </w:r>
            <w:proofErr w:type="spellEnd"/>
          </w:p>
        </w:tc>
        <w:tc>
          <w:tcPr>
            <w:tcW w:w="2173" w:type="dxa"/>
          </w:tcPr>
          <w:p w14:paraId="565B237C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</w:tr>
      <w:tr w:rsidR="005559FE" w:rsidRPr="00EC09B0" w14:paraId="155D882A" w14:textId="77777777" w:rsidTr="005C3F12">
        <w:tc>
          <w:tcPr>
            <w:tcW w:w="2419" w:type="dxa"/>
          </w:tcPr>
          <w:p w14:paraId="5413DE79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Handtasche</w:t>
            </w:r>
            <w:proofErr w:type="spellEnd"/>
          </w:p>
        </w:tc>
        <w:tc>
          <w:tcPr>
            <w:tcW w:w="2369" w:type="dxa"/>
          </w:tcPr>
          <w:p w14:paraId="194A99C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handväska</w:t>
            </w:r>
            <w:proofErr w:type="spellEnd"/>
          </w:p>
        </w:tc>
        <w:tc>
          <w:tcPr>
            <w:tcW w:w="2384" w:type="dxa"/>
          </w:tcPr>
          <w:p w14:paraId="5DFA5A1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håndtaske</w:t>
            </w:r>
            <w:proofErr w:type="spellEnd"/>
          </w:p>
        </w:tc>
        <w:tc>
          <w:tcPr>
            <w:tcW w:w="2173" w:type="dxa"/>
          </w:tcPr>
          <w:p w14:paraId="685EBBF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handbag</w:t>
            </w:r>
          </w:p>
        </w:tc>
      </w:tr>
      <w:tr w:rsidR="005559FE" w:rsidRPr="00EC09B0" w14:paraId="6FF4F296" w14:textId="77777777" w:rsidTr="005C3F12">
        <w:tc>
          <w:tcPr>
            <w:tcW w:w="2419" w:type="dxa"/>
          </w:tcPr>
          <w:p w14:paraId="403D64C9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Teddybär</w:t>
            </w:r>
            <w:proofErr w:type="spellEnd"/>
          </w:p>
        </w:tc>
        <w:tc>
          <w:tcPr>
            <w:tcW w:w="2369" w:type="dxa"/>
          </w:tcPr>
          <w:p w14:paraId="0E504F56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nallebjörn</w:t>
            </w:r>
            <w:proofErr w:type="spellEnd"/>
          </w:p>
        </w:tc>
        <w:tc>
          <w:tcPr>
            <w:tcW w:w="2384" w:type="dxa"/>
          </w:tcPr>
          <w:p w14:paraId="3A004154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bamse</w:t>
            </w:r>
            <w:proofErr w:type="spellEnd"/>
          </w:p>
        </w:tc>
        <w:tc>
          <w:tcPr>
            <w:tcW w:w="2173" w:type="dxa"/>
          </w:tcPr>
          <w:p w14:paraId="36D6F800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 bear</w:t>
            </w:r>
          </w:p>
        </w:tc>
      </w:tr>
      <w:tr w:rsidR="005559FE" w:rsidRPr="00EC09B0" w14:paraId="2FDA5A30" w14:textId="77777777" w:rsidTr="005C3F12">
        <w:tc>
          <w:tcPr>
            <w:tcW w:w="2419" w:type="dxa"/>
          </w:tcPr>
          <w:p w14:paraId="230B557C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Digitalkamera</w:t>
            </w:r>
            <w:proofErr w:type="spellEnd"/>
          </w:p>
        </w:tc>
        <w:tc>
          <w:tcPr>
            <w:tcW w:w="2369" w:type="dxa"/>
          </w:tcPr>
          <w:p w14:paraId="04DB4C9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digitalkamera</w:t>
            </w:r>
            <w:proofErr w:type="spellEnd"/>
          </w:p>
        </w:tc>
        <w:tc>
          <w:tcPr>
            <w:tcW w:w="2384" w:type="dxa"/>
          </w:tcPr>
          <w:p w14:paraId="6C160ED3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digitalkamera</w:t>
            </w:r>
            <w:proofErr w:type="spellEnd"/>
          </w:p>
        </w:tc>
        <w:tc>
          <w:tcPr>
            <w:tcW w:w="2173" w:type="dxa"/>
          </w:tcPr>
          <w:p w14:paraId="2543A9E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сamera</w:t>
            </w:r>
            <w:proofErr w:type="spellEnd"/>
          </w:p>
        </w:tc>
      </w:tr>
      <w:tr w:rsidR="005559FE" w:rsidRPr="00EC09B0" w14:paraId="62B94DFC" w14:textId="77777777" w:rsidTr="005C3F12">
        <w:tc>
          <w:tcPr>
            <w:tcW w:w="2419" w:type="dxa"/>
          </w:tcPr>
          <w:p w14:paraId="66C2B7A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</w:p>
        </w:tc>
        <w:tc>
          <w:tcPr>
            <w:tcW w:w="2369" w:type="dxa"/>
          </w:tcPr>
          <w:p w14:paraId="570C882A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  <w:proofErr w:type="spellEnd"/>
          </w:p>
        </w:tc>
        <w:tc>
          <w:tcPr>
            <w:tcW w:w="2384" w:type="dxa"/>
          </w:tcPr>
          <w:p w14:paraId="16D08ED3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</w:p>
        </w:tc>
        <w:tc>
          <w:tcPr>
            <w:tcW w:w="2173" w:type="dxa"/>
          </w:tcPr>
          <w:p w14:paraId="5A03E6C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</w:p>
        </w:tc>
      </w:tr>
    </w:tbl>
    <w:p w14:paraId="496FE898" w14:textId="733C7197" w:rsidR="005559FE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1. Списки покупок на немецком, шведском, датском и английском языках.</w:t>
      </w:r>
    </w:p>
    <w:p w14:paraId="70DEAEF4" w14:textId="77777777" w:rsidR="00EC09B0" w:rsidRDefault="00EC09B0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01B9AA" w14:textId="77777777" w:rsid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Получив списки, ученики приступают к заданию и сталкиваются с проблемой незнания слов. </w:t>
      </w:r>
    </w:p>
    <w:p w14:paraId="653AF425" w14:textId="58960319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lastRenderedPageBreak/>
        <w:t>Однако наличие в списках интернациональных слов дает возможность догадаться и верно выбрать соответствующие им предметы.</w:t>
      </w:r>
    </w:p>
    <w:p w14:paraId="21B522FC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How did you guess which objects you had to choose? </w:t>
      </w:r>
      <w:r w:rsidRPr="00EC09B0">
        <w:rPr>
          <w:rFonts w:ascii="Times New Roman" w:hAnsi="Times New Roman" w:cs="Times New Roman"/>
          <w:sz w:val="24"/>
          <w:szCs w:val="24"/>
        </w:rPr>
        <w:t>(Как вы догадались, какие предметы выбрать?)</w:t>
      </w:r>
    </w:p>
    <w:p w14:paraId="3D0BD47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Ученики:</w:t>
      </w:r>
      <w:r w:rsidRPr="00EC09B0">
        <w:rPr>
          <w:rFonts w:ascii="Times New Roman" w:hAnsi="Times New Roman" w:cs="Times New Roman"/>
          <w:sz w:val="24"/>
          <w:szCs w:val="24"/>
        </w:rPr>
        <w:t xml:space="preserve"> Названия этих предметов звучат похоже с их названиями в русском языке.</w:t>
      </w:r>
    </w:p>
    <w:p w14:paraId="09E2DEE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EC09B0">
        <w:rPr>
          <w:rFonts w:ascii="Times New Roman" w:hAnsi="Times New Roman" w:cs="Times New Roman"/>
          <w:sz w:val="24"/>
          <w:szCs w:val="24"/>
        </w:rPr>
        <w:t xml:space="preserve">! (Вы правы). Такие слова называются интернациональными –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EC09B0">
        <w:rPr>
          <w:rFonts w:ascii="Times New Roman" w:hAnsi="Times New Roman" w:cs="Times New Roman"/>
          <w:sz w:val="24"/>
          <w:szCs w:val="24"/>
        </w:rPr>
        <w:t xml:space="preserve">.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Compare your lists, please! Do you have the similar words?  </w:t>
      </w:r>
      <w:r w:rsidRPr="00EC09B0">
        <w:rPr>
          <w:rFonts w:ascii="Times New Roman" w:hAnsi="Times New Roman" w:cs="Times New Roman"/>
          <w:sz w:val="24"/>
          <w:szCs w:val="24"/>
        </w:rPr>
        <w:t>(Сравните свои списки, есть у вас похожие слова.)</w:t>
      </w:r>
    </w:p>
    <w:p w14:paraId="5F8E1F8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 xml:space="preserve">Ученики: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EC09B0">
        <w:rPr>
          <w:rFonts w:ascii="Times New Roman" w:hAnsi="Times New Roman" w:cs="Times New Roman"/>
          <w:sz w:val="24"/>
          <w:szCs w:val="24"/>
        </w:rPr>
        <w:t xml:space="preserve">,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lists</w:t>
      </w:r>
      <w:r w:rsidRPr="00EC09B0">
        <w:rPr>
          <w:rFonts w:ascii="Times New Roman" w:hAnsi="Times New Roman" w:cs="Times New Roman"/>
          <w:sz w:val="24"/>
          <w:szCs w:val="24"/>
        </w:rPr>
        <w:t>. (Да, во всех трех списках похожие слова).</w:t>
      </w:r>
    </w:p>
    <w:p w14:paraId="6A5D6A0B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Read this English list. Has it got the similar words? </w:t>
      </w:r>
      <w:r w:rsidRPr="00EC09B0">
        <w:rPr>
          <w:rFonts w:ascii="Times New Roman" w:hAnsi="Times New Roman" w:cs="Times New Roman"/>
          <w:sz w:val="24"/>
          <w:szCs w:val="24"/>
        </w:rPr>
        <w:t>(Прочитайте английский список, есть в нем такие слова?)</w:t>
      </w:r>
    </w:p>
    <w:p w14:paraId="1CBA1193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Учитель объясняет, что интернациональные слова помогают в общении, так как во многих языках пишутся и звучат похоже.</w:t>
      </w:r>
    </w:p>
    <w:p w14:paraId="2940E542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Take your English list and complete your purchase. You can use the picture in the book, if you need. </w:t>
      </w:r>
      <w:r w:rsidRPr="00EC09B0">
        <w:rPr>
          <w:rFonts w:ascii="Times New Roman" w:hAnsi="Times New Roman" w:cs="Times New Roman"/>
          <w:sz w:val="24"/>
          <w:szCs w:val="24"/>
        </w:rPr>
        <w:t>(Возьмите список на английском и завершите свою покупку. Если необходимо, используйте картинку в учебнике).</w:t>
      </w:r>
    </w:p>
    <w:p w14:paraId="39A7D8F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Список содержит не только интернациональные слова, уже известные слова, но и новые слова, догадаться о значении которых ученик должен на основе картинки в учебнике (УМК «Английский в фокусе» основан на беспереводном введении новой лексики).</w:t>
      </w:r>
    </w:p>
    <w:p w14:paraId="773A3F5C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4. Чтение диалога, содержащего новую лексику. </w:t>
      </w:r>
    </w:p>
    <w:p w14:paraId="083FB28E" w14:textId="1E0BE993" w:rsidR="005559FE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Look at the dialogue in ex.2. Read the first exchange. Try to guess who are speaking? Who’s got a new bike? What is Amy’s present?  (</w:t>
      </w:r>
      <w:r w:rsidRPr="00EC09B0">
        <w:rPr>
          <w:rFonts w:ascii="Times New Roman" w:hAnsi="Times New Roman" w:cs="Times New Roman"/>
          <w:sz w:val="24"/>
          <w:szCs w:val="24"/>
        </w:rPr>
        <w:t>Посмотрите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на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диалог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в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упражнении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EC09B0">
        <w:rPr>
          <w:rFonts w:ascii="Times New Roman" w:hAnsi="Times New Roman" w:cs="Times New Roman"/>
          <w:sz w:val="24"/>
          <w:szCs w:val="24"/>
        </w:rPr>
        <w:t>Прочитайте первые две фразы. Как вы думаете, кто разговаривает?  У кого новый велосипед? Что за подарок у Эми?)</w:t>
      </w:r>
      <w:r w:rsidR="00EC09B0">
        <w:rPr>
          <w:rFonts w:ascii="Times New Roman" w:hAnsi="Times New Roman" w:cs="Times New Roman"/>
          <w:sz w:val="24"/>
          <w:szCs w:val="24"/>
        </w:rPr>
        <w:t xml:space="preserve">. </w:t>
      </w:r>
      <w:r w:rsidRPr="00EC09B0">
        <w:rPr>
          <w:rFonts w:ascii="Times New Roman" w:hAnsi="Times New Roman" w:cs="Times New Roman"/>
          <w:sz w:val="24"/>
          <w:szCs w:val="24"/>
        </w:rPr>
        <w:t>Текст диалога приведен на рисунке 2.</w:t>
      </w:r>
    </w:p>
    <w:p w14:paraId="4A0C6546" w14:textId="77777777" w:rsidR="00EC09B0" w:rsidRPr="00EC09B0" w:rsidRDefault="00EC09B0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59FE" w:rsidRPr="005A16D8" w14:paraId="4086EFB1" w14:textId="77777777" w:rsidTr="005C3F12">
        <w:tc>
          <w:tcPr>
            <w:tcW w:w="9345" w:type="dxa"/>
          </w:tcPr>
          <w:p w14:paraId="4DE5A1B4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Tim: Hi, Amy?</w:t>
            </w:r>
          </w:p>
          <w:p w14:paraId="7D794DC1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Amy: Hi, Tim! Is that your new bike?</w:t>
            </w:r>
          </w:p>
          <w:p w14:paraId="31A8DD60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Tim: Yes, it is!</w:t>
            </w:r>
          </w:p>
          <w:p w14:paraId="364173E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Amy: Wow! It’s fantastic!</w:t>
            </w:r>
          </w:p>
          <w:p w14:paraId="08076DF0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Tim: Thanks, Amy. Is that your new camera?</w:t>
            </w:r>
          </w:p>
          <w:p w14:paraId="20113295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Amy: Yes. It’s a digital camera from my mum and dad. It’s my birthday today.</w:t>
            </w:r>
          </w:p>
          <w:p w14:paraId="4ECE3FE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Tim: Oh, Happy birthday, Amy!</w:t>
            </w:r>
          </w:p>
          <w:p w14:paraId="5976E047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Amy: Thanks, Tim! Smile for the camera!</w:t>
            </w:r>
          </w:p>
        </w:tc>
      </w:tr>
    </w:tbl>
    <w:p w14:paraId="13A6225C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2. Диалог, используемый для чтения на уроке.</w:t>
      </w:r>
    </w:p>
    <w:p w14:paraId="5553A0A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lastRenderedPageBreak/>
        <w:t>Задавая такие вопросы до чтения диалога, учитель ставит задачу развивать умение прогнозирования содержания текста по первым двум репликам. Данное задание развивает творческое мышление, стимулирует учащихся вступать в дискуссию, заинтересовывает в последующем чтении.</w:t>
      </w:r>
    </w:p>
    <w:p w14:paraId="04462DE3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Read the dialogue and find out the answers for these questions. </w:t>
      </w:r>
      <w:r w:rsidRPr="00EC09B0">
        <w:rPr>
          <w:rFonts w:ascii="Times New Roman" w:hAnsi="Times New Roman" w:cs="Times New Roman"/>
          <w:sz w:val="24"/>
          <w:szCs w:val="24"/>
        </w:rPr>
        <w:t>(Прочитайте диалог и найдите ответы на вопросы).</w:t>
      </w:r>
    </w:p>
    <w:p w14:paraId="135B187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 Несколько пар читают диалог, учитель комментирует при необходимости. Находят ответы на вопросы, проверяют, были ли они правы в своих предположениях.</w:t>
      </w:r>
    </w:p>
    <w:p w14:paraId="28C5324B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How do you think if these children are friends? Why? How can we prove it? What words can help us to do it? (</w:t>
      </w:r>
      <w:r w:rsidRPr="00EC09B0">
        <w:rPr>
          <w:rFonts w:ascii="Times New Roman" w:hAnsi="Times New Roman" w:cs="Times New Roman"/>
          <w:sz w:val="24"/>
          <w:szCs w:val="24"/>
        </w:rPr>
        <w:t>Как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вы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думаете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9B0">
        <w:rPr>
          <w:rFonts w:ascii="Times New Roman" w:hAnsi="Times New Roman" w:cs="Times New Roman"/>
          <w:sz w:val="24"/>
          <w:szCs w:val="24"/>
        </w:rPr>
        <w:t>эти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дети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друзья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EC09B0">
        <w:rPr>
          <w:rFonts w:ascii="Times New Roman" w:hAnsi="Times New Roman" w:cs="Times New Roman"/>
          <w:sz w:val="24"/>
          <w:szCs w:val="24"/>
        </w:rPr>
        <w:t>Как мы можем это доказать? Какие слова в тексте могут нам в этом помочь?).</w:t>
      </w:r>
    </w:p>
    <w:p w14:paraId="3027242A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Вопросы такового характера развивают мышление, так как прямого ответа в тексте нет. Ученики могут догадаться об ответе, анализируя фразы, знаки препинания. Такое задание является своего рода исследованием. </w:t>
      </w:r>
    </w:p>
    <w:p w14:paraId="68A32C9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5. Отработка речевых клише диалога на основе изученной лексики.</w:t>
      </w:r>
    </w:p>
    <w:p w14:paraId="56F23B5A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Учитель раздает учащимся карточки, которые они должны заполнить. Пример такой карточки представлен на рисунке 3. В левом столбце дана информация для участника: кто и что ему подарил. В правой части даны ячейки для заполнения по количеству учеников.</w:t>
      </w:r>
    </w:p>
    <w:p w14:paraId="25DBC2C4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559FE" w:rsidRPr="00EC09B0" w14:paraId="10DF38DE" w14:textId="77777777" w:rsidTr="005C3F12">
        <w:trPr>
          <w:trHeight w:val="719"/>
        </w:trPr>
        <w:tc>
          <w:tcPr>
            <w:tcW w:w="1557" w:type="dxa"/>
          </w:tcPr>
          <w:p w14:paraId="7ACB8F3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7666958"/>
            <w:r w:rsidRPr="00EC0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</w:p>
        </w:tc>
        <w:tc>
          <w:tcPr>
            <w:tcW w:w="1557" w:type="dxa"/>
          </w:tcPr>
          <w:p w14:paraId="6E427C7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AE87C7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7" w:type="dxa"/>
          </w:tcPr>
          <w:p w14:paraId="4D9B91F8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3BA52B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14:paraId="5F3C46C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74FAB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14:paraId="70C2386E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5FBD5E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14:paraId="09493E1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E06713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bookmarkEnd w:id="1"/>
      <w:tr w:rsidR="005559FE" w:rsidRPr="00EC09B0" w14:paraId="6C3D01EC" w14:textId="77777777" w:rsidTr="005C3F12">
        <w:trPr>
          <w:trHeight w:val="719"/>
        </w:trPr>
        <w:tc>
          <w:tcPr>
            <w:tcW w:w="1557" w:type="dxa"/>
            <w:vMerge w:val="restart"/>
          </w:tcPr>
          <w:p w14:paraId="5E9564E1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</w:p>
          <w:p w14:paraId="244BE97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  <w:p w14:paraId="0F48A9B7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mum</w:t>
            </w:r>
          </w:p>
        </w:tc>
        <w:tc>
          <w:tcPr>
            <w:tcW w:w="1557" w:type="dxa"/>
          </w:tcPr>
          <w:p w14:paraId="71A39464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2B80A20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7" w:type="dxa"/>
          </w:tcPr>
          <w:p w14:paraId="00D507B8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0795C62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17DFBBB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7D31DA0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7C86F02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5FB754FE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17446BDE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36EAE416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</w:tr>
      <w:tr w:rsidR="005559FE" w:rsidRPr="00EC09B0" w14:paraId="59A6EA8E" w14:textId="77777777" w:rsidTr="005C3F12">
        <w:trPr>
          <w:trHeight w:val="720"/>
        </w:trPr>
        <w:tc>
          <w:tcPr>
            <w:tcW w:w="1557" w:type="dxa"/>
            <w:vMerge/>
          </w:tcPr>
          <w:p w14:paraId="7B7FA415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</w:tcPr>
          <w:p w14:paraId="6AC6A274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61531A7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7" w:type="dxa"/>
          </w:tcPr>
          <w:p w14:paraId="4C2B882C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3D13CF4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3C02F78F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58E007F5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259E2822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3F7669EE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1558" w:type="dxa"/>
          </w:tcPr>
          <w:p w14:paraId="3CCAB78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the present: </w:t>
            </w:r>
          </w:p>
          <w:p w14:paraId="47EFE813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</w:p>
        </w:tc>
      </w:tr>
    </w:tbl>
    <w:p w14:paraId="738138A0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3. Пример карточки для отработки речевых клише.</w:t>
      </w:r>
    </w:p>
    <w:p w14:paraId="3F6659AC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8AE596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Чтобы заполнить такую таблицу ученик сталкивается с необходимостью пройти по классу и задать вопросы своим одноклассникам, одновременно отвечая на их встречные вопросы.</w:t>
      </w:r>
    </w:p>
    <w:p w14:paraId="6F969DFB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You have the table. To complete it ask your classmates. You can use the phrases from the dialogue. (</w:t>
      </w:r>
      <w:r w:rsidRPr="00EC09B0">
        <w:rPr>
          <w:rFonts w:ascii="Times New Roman" w:hAnsi="Times New Roman" w:cs="Times New Roman"/>
          <w:sz w:val="24"/>
          <w:szCs w:val="24"/>
        </w:rPr>
        <w:t>У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вас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есть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таблица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09B0">
        <w:rPr>
          <w:rFonts w:ascii="Times New Roman" w:hAnsi="Times New Roman" w:cs="Times New Roman"/>
          <w:sz w:val="24"/>
          <w:szCs w:val="24"/>
        </w:rPr>
        <w:t>Чтобы заполнить ее, вы должны опросить одноклассников. Вы можете использовать фразы из диалога).</w:t>
      </w:r>
    </w:p>
    <w:p w14:paraId="00379502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Проблема в том, что в диалоге нет четко прописанных фраз, которые ученики могли бы использовать. Они могут организовать общение с одноклассниками на основе ранее изученного лексического и грамматического материала (условие проблемной ситуации) и трансформировать фразы диалога под данную ситуацию.</w:t>
      </w:r>
    </w:p>
    <w:p w14:paraId="6F5C13B6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Ученики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u w:val="single"/>
        </w:rPr>
        <w:t>задают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u w:val="single"/>
        </w:rPr>
        <w:t>вопросы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: Have you got a camera? What have you got? Is it from your mum? Is it from your dad? </w:t>
      </w:r>
      <w:r w:rsidRPr="00EC09B0">
        <w:rPr>
          <w:rFonts w:ascii="Times New Roman" w:hAnsi="Times New Roman" w:cs="Times New Roman"/>
          <w:sz w:val="24"/>
          <w:szCs w:val="24"/>
        </w:rPr>
        <w:t>Заполняют таблицу. При этом некоторые могут догадаться, что можно упростить задачу, задавая вопросы не только о самом ученике, но и о тех, кого он сам уже опросил. Например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: Do you know what Olga has got? Is it from her mum or dad? </w:t>
      </w:r>
      <w:r w:rsidRPr="00EC09B0">
        <w:rPr>
          <w:rFonts w:ascii="Times New Roman" w:hAnsi="Times New Roman" w:cs="Times New Roman"/>
          <w:sz w:val="24"/>
          <w:szCs w:val="24"/>
        </w:rPr>
        <w:t>(Ты не знаешь, что есть у Оли. Это от ее мамы или папы?)</w:t>
      </w:r>
    </w:p>
    <w:p w14:paraId="3A6D30D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6. Введение грамматического материала.</w:t>
      </w:r>
    </w:p>
    <w:p w14:paraId="09F79CC6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Учитель пишет на доске: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C09B0">
        <w:rPr>
          <w:rFonts w:ascii="Times New Roman" w:hAnsi="Times New Roman" w:cs="Times New Roman"/>
          <w:sz w:val="24"/>
          <w:szCs w:val="24"/>
        </w:rPr>
        <w:t xml:space="preserve"> –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five</w:t>
      </w:r>
      <w:proofErr w:type="gramStart"/>
      <w:r w:rsidRPr="00EC09B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EC09B0">
        <w:rPr>
          <w:rFonts w:ascii="Times New Roman" w:hAnsi="Times New Roman" w:cs="Times New Roman"/>
          <w:sz w:val="24"/>
          <w:szCs w:val="24"/>
        </w:rPr>
        <w:t>.</w:t>
      </w:r>
    </w:p>
    <w:p w14:paraId="7B460449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Ученики на основе уже известных грамматических правил дополняют: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EC09B0">
        <w:rPr>
          <w:rFonts w:ascii="Times New Roman" w:hAnsi="Times New Roman" w:cs="Times New Roman"/>
          <w:sz w:val="24"/>
          <w:szCs w:val="24"/>
        </w:rPr>
        <w:t>.</w:t>
      </w:r>
    </w:p>
    <w:p w14:paraId="481F52BD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Учитель пишет: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EC09B0">
        <w:rPr>
          <w:rFonts w:ascii="Times New Roman" w:hAnsi="Times New Roman" w:cs="Times New Roman"/>
          <w:sz w:val="24"/>
          <w:szCs w:val="24"/>
        </w:rPr>
        <w:t xml:space="preserve"> – ученики дополняют: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Pr="00EC09B0">
        <w:rPr>
          <w:rFonts w:ascii="Times New Roman" w:hAnsi="Times New Roman" w:cs="Times New Roman"/>
          <w:sz w:val="24"/>
          <w:szCs w:val="24"/>
        </w:rPr>
        <w:t>.</w:t>
      </w:r>
    </w:p>
    <w:p w14:paraId="74B5FDFD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пишет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: One class – two….</w:t>
      </w:r>
    </w:p>
    <w:p w14:paraId="04DDD13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Перед учениками встает проблема: с одной стороны, они уже знают, что для образования множественного числа имен существительных в английском языке необходимо добавлять букву “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09B0">
        <w:rPr>
          <w:rFonts w:ascii="Times New Roman" w:hAnsi="Times New Roman" w:cs="Times New Roman"/>
          <w:sz w:val="24"/>
          <w:szCs w:val="24"/>
        </w:rPr>
        <w:t xml:space="preserve">”, но с другой стороны они понимают, что слова, где подряд три буквы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EC09B0">
        <w:rPr>
          <w:rFonts w:ascii="Times New Roman" w:hAnsi="Times New Roman" w:cs="Times New Roman"/>
          <w:sz w:val="24"/>
          <w:szCs w:val="24"/>
        </w:rPr>
        <w:t xml:space="preserve"> не может быть. (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classs</w:t>
      </w:r>
      <w:proofErr w:type="spellEnd"/>
      <w:r w:rsidRPr="00EC09B0">
        <w:rPr>
          <w:rFonts w:ascii="Times New Roman" w:hAnsi="Times New Roman" w:cs="Times New Roman"/>
          <w:sz w:val="24"/>
          <w:szCs w:val="24"/>
        </w:rPr>
        <w:t xml:space="preserve"> – осознание противоречия).</w:t>
      </w:r>
    </w:p>
    <w:p w14:paraId="4CB0F497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cases</w:t>
      </w:r>
      <w:r w:rsidRPr="00EC09B0">
        <w:rPr>
          <w:rFonts w:ascii="Times New Roman" w:hAnsi="Times New Roman" w:cs="Times New Roman"/>
          <w:sz w:val="24"/>
          <w:szCs w:val="24"/>
        </w:rPr>
        <w:t xml:space="preserve"> (Прочитайте правило и найдите ответ, что мы должны делать в таких случаях). </w:t>
      </w:r>
    </w:p>
    <w:p w14:paraId="3BA4201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Изучают правило, выясняют, что после слов, заканчивающихся на -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09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7101E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-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EC09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EC09B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EC09B0">
        <w:rPr>
          <w:rFonts w:ascii="Times New Roman" w:hAnsi="Times New Roman" w:cs="Times New Roman"/>
          <w:sz w:val="24"/>
          <w:szCs w:val="24"/>
        </w:rPr>
        <w:t>, -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09B0">
        <w:rPr>
          <w:rFonts w:ascii="Times New Roman" w:hAnsi="Times New Roman" w:cs="Times New Roman"/>
          <w:sz w:val="24"/>
          <w:szCs w:val="24"/>
        </w:rPr>
        <w:t>, -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C09B0">
        <w:rPr>
          <w:rFonts w:ascii="Times New Roman" w:hAnsi="Times New Roman" w:cs="Times New Roman"/>
          <w:sz w:val="24"/>
          <w:szCs w:val="24"/>
        </w:rPr>
        <w:t>, для образования множественного числа прибавляется -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EC09B0">
        <w:rPr>
          <w:rFonts w:ascii="Times New Roman" w:hAnsi="Times New Roman" w:cs="Times New Roman"/>
          <w:sz w:val="24"/>
          <w:szCs w:val="24"/>
        </w:rPr>
        <w:t>.</w:t>
      </w:r>
    </w:p>
    <w:p w14:paraId="6461EC8D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Учитель продолжает введение правила и пишет следующие пары слов.</w:t>
      </w:r>
    </w:p>
    <w:p w14:paraId="1BBCD8EF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lang w:val="en-US"/>
        </w:rPr>
        <w:t>Boy – boys                             leaf - leaves</w:t>
      </w:r>
    </w:p>
    <w:p w14:paraId="36DAF80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Play – plays                            knife - knives  </w:t>
      </w:r>
    </w:p>
    <w:p w14:paraId="096A0F0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lang w:val="en-US"/>
        </w:rPr>
        <w:t>Party – parties</w:t>
      </w:r>
    </w:p>
    <w:p w14:paraId="44CEEA9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lang w:val="en-US"/>
        </w:rPr>
        <w:t>Family – families</w:t>
      </w:r>
    </w:p>
    <w:p w14:paraId="5109758C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Look at the first column, try to explain the rule of forming plural. </w:t>
      </w:r>
      <w:r w:rsidRPr="00EC09B0">
        <w:rPr>
          <w:rFonts w:ascii="Times New Roman" w:hAnsi="Times New Roman" w:cs="Times New Roman"/>
          <w:sz w:val="24"/>
          <w:szCs w:val="24"/>
        </w:rPr>
        <w:t>(Посмотрите на первый столбик. Постарайтесь объяснить закономерность формирования множественного числа в данном случае).</w:t>
      </w:r>
    </w:p>
    <w:p w14:paraId="72EF5087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Если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ученики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затрудняются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09B0">
        <w:rPr>
          <w:rFonts w:ascii="Times New Roman" w:hAnsi="Times New Roman" w:cs="Times New Roman"/>
          <w:sz w:val="24"/>
          <w:szCs w:val="24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задает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наводящий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</w:rPr>
        <w:t>вопрос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: What letter stands before “y” in the word “boy” and in the word “party”? What should we do in the first and the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second case? </w:t>
      </w:r>
      <w:r w:rsidRPr="00EC09B0">
        <w:rPr>
          <w:rFonts w:ascii="Times New Roman" w:hAnsi="Times New Roman" w:cs="Times New Roman"/>
          <w:sz w:val="24"/>
          <w:szCs w:val="24"/>
        </w:rPr>
        <w:t>(Какая буква стоит перед буквой “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C09B0">
        <w:rPr>
          <w:rFonts w:ascii="Times New Roman" w:hAnsi="Times New Roman" w:cs="Times New Roman"/>
          <w:sz w:val="24"/>
          <w:szCs w:val="24"/>
        </w:rPr>
        <w:t>” в первом и какая во втором случае? Что мы должны делать в этих случаях?)</w:t>
      </w:r>
    </w:p>
    <w:p w14:paraId="61F12E9F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Аналогичным способом вводится правило для второго столбика. Когда все правила изучены, учитель дает задание сформировать множественное число для различных существительных. После он вывешивает на доске правильные ответы. Ученики проводят самоконтроль и обнаруживают, что в некоторых словах, несмотря на соблюдение всех правил, они оказались не правы – </w:t>
      </w:r>
      <w:r w:rsidRPr="00EC09B0">
        <w:rPr>
          <w:rFonts w:ascii="Times New Roman" w:hAnsi="Times New Roman" w:cs="Times New Roman"/>
          <w:b/>
          <w:sz w:val="24"/>
          <w:szCs w:val="24"/>
        </w:rPr>
        <w:t>возникновение противоречия</w:t>
      </w:r>
      <w:r w:rsidRPr="00EC09B0">
        <w:rPr>
          <w:rFonts w:ascii="Times New Roman" w:hAnsi="Times New Roman" w:cs="Times New Roman"/>
          <w:sz w:val="24"/>
          <w:szCs w:val="24"/>
        </w:rPr>
        <w:t xml:space="preserve">.    Учитель обводит эти слова и называет их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plurals</w:t>
      </w:r>
      <w:r w:rsidRPr="00EC09B0">
        <w:rPr>
          <w:rFonts w:ascii="Times New Roman" w:hAnsi="Times New Roman" w:cs="Times New Roman"/>
          <w:sz w:val="24"/>
          <w:szCs w:val="24"/>
        </w:rPr>
        <w:t xml:space="preserve"> – слова исключения. </w:t>
      </w:r>
    </w:p>
    <w:p w14:paraId="7C967308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What do irregular words mean? How can we form them? Where can we find them? </w:t>
      </w:r>
      <w:r w:rsidRPr="00EC09B0">
        <w:rPr>
          <w:rFonts w:ascii="Times New Roman" w:hAnsi="Times New Roman" w:cs="Times New Roman"/>
          <w:sz w:val="24"/>
          <w:szCs w:val="24"/>
        </w:rPr>
        <w:t>(Что значит слова-исключения? Как мы формируем множественное число для них? Где мы можем найти эти слова?)</w:t>
      </w:r>
    </w:p>
    <w:p w14:paraId="32C801FA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Ученики отвечают, что данные слова нельзя образовать по правилу, их нужно запоминать. Значения форм единственного и множественного числа таких слов можно найти в грамматических справочниках. </w:t>
      </w:r>
    </w:p>
    <w:p w14:paraId="3E00A844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7. Работа с фонетическим материалом.</w:t>
      </w:r>
    </w:p>
    <w:p w14:paraId="3A44076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Учитель объясняет, что окончания английских слов во множественном числе произносятся по-разному. Он предлагает ученикам прослушать аудиозапись, заполнить таблицу (рисунок 4) и сформулировать правило чтения.</w:t>
      </w:r>
    </w:p>
    <w:p w14:paraId="5EDBE370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Listen to the track and fill in the table. Try to form the rule.    </w:t>
      </w:r>
    </w:p>
    <w:p w14:paraId="34B1194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59FE" w:rsidRPr="00EC09B0" w14:paraId="7B9EF243" w14:textId="77777777" w:rsidTr="005C3F12">
        <w:tc>
          <w:tcPr>
            <w:tcW w:w="2336" w:type="dxa"/>
          </w:tcPr>
          <w:p w14:paraId="0924821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8A0053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/s/</w:t>
            </w:r>
          </w:p>
        </w:tc>
        <w:tc>
          <w:tcPr>
            <w:tcW w:w="2336" w:type="dxa"/>
          </w:tcPr>
          <w:p w14:paraId="0DF442A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/z/</w:t>
            </w:r>
          </w:p>
        </w:tc>
        <w:tc>
          <w:tcPr>
            <w:tcW w:w="2337" w:type="dxa"/>
          </w:tcPr>
          <w:p w14:paraId="6EACF0CE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559FE" w:rsidRPr="00EC09B0" w14:paraId="51FD04C3" w14:textId="77777777" w:rsidTr="005C3F12">
        <w:tc>
          <w:tcPr>
            <w:tcW w:w="2336" w:type="dxa"/>
          </w:tcPr>
          <w:p w14:paraId="1BC0F60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2336" w:type="dxa"/>
          </w:tcPr>
          <w:p w14:paraId="54ABC7A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5D1752B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62CC484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6BD6F7A2" w14:textId="77777777" w:rsidTr="005C3F12">
        <w:tc>
          <w:tcPr>
            <w:tcW w:w="2336" w:type="dxa"/>
          </w:tcPr>
          <w:p w14:paraId="72AC7F2F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</w:tc>
        <w:tc>
          <w:tcPr>
            <w:tcW w:w="2336" w:type="dxa"/>
          </w:tcPr>
          <w:p w14:paraId="5E981FD0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0D096494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3C64387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3A90E204" w14:textId="77777777" w:rsidTr="005C3F12">
        <w:tc>
          <w:tcPr>
            <w:tcW w:w="2336" w:type="dxa"/>
          </w:tcPr>
          <w:p w14:paraId="30E6E9DA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handbag </w:t>
            </w:r>
          </w:p>
        </w:tc>
        <w:tc>
          <w:tcPr>
            <w:tcW w:w="2336" w:type="dxa"/>
          </w:tcPr>
          <w:p w14:paraId="25A62E8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353E52E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748C046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07F0CDBC" w14:textId="77777777" w:rsidTr="005C3F12">
        <w:tc>
          <w:tcPr>
            <w:tcW w:w="2336" w:type="dxa"/>
          </w:tcPr>
          <w:p w14:paraId="633B992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2336" w:type="dxa"/>
          </w:tcPr>
          <w:p w14:paraId="006E737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2851367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4EA4161A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49D9A2B3" w14:textId="77777777" w:rsidTr="005C3F12">
        <w:tc>
          <w:tcPr>
            <w:tcW w:w="2336" w:type="dxa"/>
          </w:tcPr>
          <w:p w14:paraId="3C115ED8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2336" w:type="dxa"/>
          </w:tcPr>
          <w:p w14:paraId="01704B2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BFEEF7A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0E3607E5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67F7EC9F" w14:textId="77777777" w:rsidTr="005C3F12">
        <w:tc>
          <w:tcPr>
            <w:tcW w:w="2336" w:type="dxa"/>
          </w:tcPr>
          <w:p w14:paraId="3D4383F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</w:p>
        </w:tc>
        <w:tc>
          <w:tcPr>
            <w:tcW w:w="2336" w:type="dxa"/>
          </w:tcPr>
          <w:p w14:paraId="6229A95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7353357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5A361607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621F1B70" w14:textId="77777777" w:rsidTr="005C3F12">
        <w:tc>
          <w:tcPr>
            <w:tcW w:w="2336" w:type="dxa"/>
          </w:tcPr>
          <w:p w14:paraId="2D3D870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2336" w:type="dxa"/>
          </w:tcPr>
          <w:p w14:paraId="2C72B7CB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4801B7D1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04F5BB4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59FE" w:rsidRPr="00EC09B0" w14:paraId="4F593BB5" w14:textId="77777777" w:rsidTr="005C3F12">
        <w:tc>
          <w:tcPr>
            <w:tcW w:w="2336" w:type="dxa"/>
          </w:tcPr>
          <w:p w14:paraId="5E6C86CE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</w:t>
            </w:r>
          </w:p>
        </w:tc>
        <w:tc>
          <w:tcPr>
            <w:tcW w:w="2336" w:type="dxa"/>
          </w:tcPr>
          <w:p w14:paraId="047C74FD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14:paraId="35A0D3D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14:paraId="75EAE4D2" w14:textId="77777777" w:rsidR="005559FE" w:rsidRPr="00EC09B0" w:rsidRDefault="005559FE" w:rsidP="005C3F1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D546C7E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4. Таблица для заполнения при прослушивании</w:t>
      </w:r>
    </w:p>
    <w:p w14:paraId="1AD2DA2B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086689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Ученики заполняют таблицу. Если они сталкиваются с трудностями при формулировании правила, учитель задает наводящие вопросы.</w:t>
      </w:r>
    </w:p>
    <w:p w14:paraId="2B52511D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What the last sound before ending do we have in word “hat”, in word “watch”, in word “handbag”? </w:t>
      </w:r>
      <w:r w:rsidRPr="00EC09B0">
        <w:rPr>
          <w:rFonts w:ascii="Times New Roman" w:hAnsi="Times New Roman" w:cs="Times New Roman"/>
          <w:sz w:val="24"/>
          <w:szCs w:val="24"/>
        </w:rPr>
        <w:t xml:space="preserve">(Какой последний звук перед окончанием мы имеем в слове…) </w:t>
      </w:r>
    </w:p>
    <w:p w14:paraId="0FFE99FC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sz w:val="24"/>
          <w:szCs w:val="24"/>
        </w:rPr>
        <w:lastRenderedPageBreak/>
        <w:t>Ученики формулируют правило: после глухих звуков окончание произносится как /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09B0">
        <w:rPr>
          <w:rFonts w:ascii="Times New Roman" w:hAnsi="Times New Roman" w:cs="Times New Roman"/>
          <w:sz w:val="24"/>
          <w:szCs w:val="24"/>
        </w:rPr>
        <w:t>/, после звонких - /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C09B0">
        <w:rPr>
          <w:rFonts w:ascii="Times New Roman" w:hAnsi="Times New Roman" w:cs="Times New Roman"/>
          <w:sz w:val="24"/>
          <w:szCs w:val="24"/>
        </w:rPr>
        <w:t>/, после /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C09B0">
        <w:rPr>
          <w:rFonts w:ascii="Times New Roman" w:hAnsi="Times New Roman" w:cs="Times New Roman"/>
          <w:sz w:val="24"/>
          <w:szCs w:val="24"/>
        </w:rPr>
        <w:t>/, /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Pr="00EC09B0">
        <w:rPr>
          <w:rFonts w:ascii="Times New Roman" w:hAnsi="Times New Roman" w:cs="Times New Roman"/>
          <w:sz w:val="24"/>
          <w:szCs w:val="24"/>
        </w:rPr>
        <w:t>/ и различных шипящих -  /</w:t>
      </w:r>
      <w:proofErr w:type="spellStart"/>
      <w:r w:rsidRPr="00EC09B0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EC09B0">
        <w:rPr>
          <w:rFonts w:ascii="Times New Roman" w:hAnsi="Times New Roman" w:cs="Times New Roman"/>
          <w:sz w:val="24"/>
          <w:szCs w:val="24"/>
        </w:rPr>
        <w:t>/.</w:t>
      </w:r>
    </w:p>
    <w:p w14:paraId="356600DC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3BC71F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8. Введение дополнительного грамматического материала.</w:t>
      </w:r>
    </w:p>
    <w:p w14:paraId="0152C9E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На данном этапе вводится правило использования указательных местоимений. Учитель развешивает на доске картинки с изображением предметов (рисунок 5): одни из них находятся близко, другие далеко, некоторые в единственном числе, некоторые во множественном. При этом учитель произносит соответствующие предложения с указательными местоимениями. </w:t>
      </w:r>
    </w:p>
    <w:p w14:paraId="6017798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440" w:type="dxa"/>
        <w:jc w:val="center"/>
        <w:tblLook w:val="04A0" w:firstRow="1" w:lastRow="0" w:firstColumn="1" w:lastColumn="0" w:noHBand="0" w:noVBand="1"/>
      </w:tblPr>
      <w:tblGrid>
        <w:gridCol w:w="7440"/>
      </w:tblGrid>
      <w:tr w:rsidR="005559FE" w:rsidRPr="005A16D8" w14:paraId="32510A2E" w14:textId="77777777" w:rsidTr="005C3F12">
        <w:trPr>
          <w:trHeight w:val="1530"/>
          <w:jc w:val="center"/>
        </w:trPr>
        <w:tc>
          <w:tcPr>
            <w:tcW w:w="7440" w:type="dxa"/>
          </w:tcPr>
          <w:p w14:paraId="7F9D2F9D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51943" wp14:editId="0C770E2A">
                  <wp:extent cx="3905250" cy="9402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171" cy="97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898F7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basketball.                           That is a cap.</w:t>
            </w:r>
          </w:p>
        </w:tc>
      </w:tr>
      <w:tr w:rsidR="005559FE" w:rsidRPr="005A16D8" w14:paraId="0FF4C8CF" w14:textId="77777777" w:rsidTr="005C3F12">
        <w:trPr>
          <w:trHeight w:val="1944"/>
          <w:jc w:val="center"/>
        </w:trPr>
        <w:tc>
          <w:tcPr>
            <w:tcW w:w="7440" w:type="dxa"/>
          </w:tcPr>
          <w:p w14:paraId="6A00675E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C09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7072C" wp14:editId="618AF960">
                  <wp:extent cx="4426298" cy="1019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638" cy="103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A6721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4A318A1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Those are gloves.                                     These are trainers</w:t>
            </w:r>
          </w:p>
        </w:tc>
      </w:tr>
    </w:tbl>
    <w:p w14:paraId="6FCCAC06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5. Картинки для представления грамматического материала.</w:t>
      </w:r>
    </w:p>
    <w:p w14:paraId="19F05413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D613FA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EC09B0">
        <w:rPr>
          <w:rFonts w:ascii="Times New Roman" w:hAnsi="Times New Roman" w:cs="Times New Roman"/>
          <w:sz w:val="24"/>
          <w:szCs w:val="24"/>
        </w:rPr>
        <w:t xml:space="preserve">,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EC09B0">
        <w:rPr>
          <w:rFonts w:ascii="Times New Roman" w:hAnsi="Times New Roman" w:cs="Times New Roman"/>
          <w:sz w:val="24"/>
          <w:szCs w:val="24"/>
        </w:rPr>
        <w:t xml:space="preserve"> (Посмотрите на картинки, заполните таблицу и постарайтесь сформулировать правила использования данных местоимений).</w:t>
      </w:r>
    </w:p>
    <w:p w14:paraId="36C924B4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Пример таблицы для заполнения представлен на рисунке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59FE" w:rsidRPr="00EC09B0" w14:paraId="64AAE650" w14:textId="77777777" w:rsidTr="005C3F12">
        <w:tc>
          <w:tcPr>
            <w:tcW w:w="3115" w:type="dxa"/>
          </w:tcPr>
          <w:p w14:paraId="5D91E0C9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695F3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(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ед.число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5" w:type="dxa"/>
          </w:tcPr>
          <w:p w14:paraId="2577169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EC09B0">
              <w:rPr>
                <w:rFonts w:ascii="Times New Roman" w:hAnsi="Times New Roman" w:cs="Times New Roman"/>
                <w:sz w:val="24"/>
                <w:szCs w:val="24"/>
              </w:rPr>
              <w:t>. число)</w:t>
            </w:r>
          </w:p>
        </w:tc>
      </w:tr>
      <w:tr w:rsidR="005559FE" w:rsidRPr="00EC09B0" w14:paraId="667F42EF" w14:textId="77777777" w:rsidTr="005C3F12">
        <w:tc>
          <w:tcPr>
            <w:tcW w:w="3115" w:type="dxa"/>
          </w:tcPr>
          <w:p w14:paraId="0B527923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(близко)</w:t>
            </w:r>
          </w:p>
        </w:tc>
        <w:tc>
          <w:tcPr>
            <w:tcW w:w="3115" w:type="dxa"/>
          </w:tcPr>
          <w:p w14:paraId="75FDE0AB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A0FFB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FE" w:rsidRPr="00EC09B0" w14:paraId="587EF5F6" w14:textId="77777777" w:rsidTr="005C3F12">
        <w:tc>
          <w:tcPr>
            <w:tcW w:w="3115" w:type="dxa"/>
          </w:tcPr>
          <w:p w14:paraId="3B37A5CA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</w:t>
            </w:r>
            <w:r w:rsidRPr="00EC09B0">
              <w:rPr>
                <w:rFonts w:ascii="Times New Roman" w:hAnsi="Times New Roman" w:cs="Times New Roman"/>
                <w:sz w:val="24"/>
                <w:szCs w:val="24"/>
              </w:rPr>
              <w:t xml:space="preserve"> (далеко)</w:t>
            </w:r>
          </w:p>
        </w:tc>
        <w:tc>
          <w:tcPr>
            <w:tcW w:w="3115" w:type="dxa"/>
          </w:tcPr>
          <w:p w14:paraId="60DFFD7D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0C8CB7" w14:textId="77777777" w:rsidR="005559FE" w:rsidRPr="00EC09B0" w:rsidRDefault="005559FE" w:rsidP="005C3F1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EC206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Рисунок 6. Форма для самостоятельного заполнения учащимися.</w:t>
      </w:r>
    </w:p>
    <w:p w14:paraId="605629FB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957F29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Ученики заполняют таблицу, стараются сформулировать правило. Сравнивают результаты друг друга.</w:t>
      </w:r>
    </w:p>
    <w:p w14:paraId="563C4732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EC09B0">
        <w:rPr>
          <w:rFonts w:ascii="Times New Roman" w:hAnsi="Times New Roman" w:cs="Times New Roman"/>
          <w:sz w:val="24"/>
          <w:szCs w:val="24"/>
        </w:rPr>
        <w:t xml:space="preserve"> 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>pronounces</w:t>
      </w:r>
      <w:r w:rsidRPr="00EC09B0">
        <w:rPr>
          <w:rFonts w:ascii="Times New Roman" w:hAnsi="Times New Roman" w:cs="Times New Roman"/>
          <w:sz w:val="24"/>
          <w:szCs w:val="24"/>
        </w:rPr>
        <w:t>? (Когда и зачем мы используем такие местоимения?).</w:t>
      </w:r>
    </w:p>
    <w:p w14:paraId="61843A4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Ученики отвечают, что данные местоимения нужны, чтобы указывать на предметы, находящиеся близко и далеко от нас.</w:t>
      </w:r>
    </w:p>
    <w:p w14:paraId="28BDA6D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Use the rule and describe the objects in this classroom. </w:t>
      </w:r>
      <w:r w:rsidRPr="00EC09B0">
        <w:rPr>
          <w:rFonts w:ascii="Times New Roman" w:hAnsi="Times New Roman" w:cs="Times New Roman"/>
          <w:sz w:val="24"/>
          <w:szCs w:val="24"/>
        </w:rPr>
        <w:t>(Используй правило и укажи на предметы в этом классе).</w:t>
      </w:r>
    </w:p>
    <w:p w14:paraId="0EB569A9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Несколько учеников описывают предметы, находящиеся вокруг. Другие ученики контролируют правильность выполнения задания.</w:t>
      </w:r>
    </w:p>
    <w:p w14:paraId="60A321AE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B0">
        <w:rPr>
          <w:rFonts w:ascii="Times New Roman" w:hAnsi="Times New Roman" w:cs="Times New Roman"/>
          <w:b/>
          <w:sz w:val="24"/>
          <w:szCs w:val="24"/>
          <w:u w:val="single"/>
        </w:rPr>
        <w:t>Этап 9. Рефлексия.</w:t>
      </w:r>
    </w:p>
    <w:p w14:paraId="6D4FED4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Учитель задает вопросы с той целью, чтобы ученики определили для себя, насколько они довольны уроком, чему они научились на данном уроке, почему это важно для них, где это может пригодиться в жизни. </w:t>
      </w:r>
    </w:p>
    <w:p w14:paraId="2E4E60D6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EC09B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EC09B0">
        <w:rPr>
          <w:rFonts w:ascii="Times New Roman" w:hAnsi="Times New Roman" w:cs="Times New Roman"/>
          <w:sz w:val="24"/>
          <w:szCs w:val="24"/>
          <w:lang w:val="en-US"/>
        </w:rPr>
        <w:t xml:space="preserve"> Did you like our lesson? Why? What have you known today? Is it important to know? Why? Where can you use this knowledge? </w:t>
      </w:r>
      <w:r w:rsidRPr="00EC09B0">
        <w:rPr>
          <w:rFonts w:ascii="Times New Roman" w:hAnsi="Times New Roman" w:cs="Times New Roman"/>
          <w:sz w:val="24"/>
          <w:szCs w:val="24"/>
        </w:rPr>
        <w:t>(Вам понравился урок? Почему? Что вы узнали сегодня? Это важно знать? Зачем? Где мы можем использовать эти знания?)</w:t>
      </w:r>
    </w:p>
    <w:p w14:paraId="0FE5B37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 Ученики отвечают на вопросы. По их активности, их ответам преподаватель может судить об успехе проведенного занятия.</w:t>
      </w:r>
    </w:p>
    <w:p w14:paraId="7A224E71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B0">
        <w:rPr>
          <w:rFonts w:ascii="Times New Roman" w:hAnsi="Times New Roman" w:cs="Times New Roman"/>
          <w:b/>
          <w:sz w:val="24"/>
          <w:szCs w:val="24"/>
        </w:rPr>
        <w:t>Этап 10. Домашнее задание. Конец урока.</w:t>
      </w:r>
    </w:p>
    <w:p w14:paraId="11283512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 xml:space="preserve">Данное занятие для учеников 5 класса, что соответствует младшему подростковому возрасту, было разработано с учетом основных педагогических условий формирования познавательного интереса. </w:t>
      </w:r>
      <w:bookmarkStart w:id="2" w:name="_Hlk497685632"/>
      <w:r w:rsidRPr="00EC09B0">
        <w:rPr>
          <w:rFonts w:ascii="Times New Roman" w:hAnsi="Times New Roman" w:cs="Times New Roman"/>
          <w:sz w:val="24"/>
          <w:szCs w:val="24"/>
        </w:rPr>
        <w:t xml:space="preserve">В качестве основного пути было выбрано использование проблемных методов, так как они способствуют развитию учебно-познавательной активности, развивают творческое мышление, учат формулировать проблемы и находить пути их решения. </w:t>
      </w:r>
      <w:bookmarkEnd w:id="2"/>
      <w:r w:rsidRPr="00EC09B0">
        <w:rPr>
          <w:rFonts w:ascii="Times New Roman" w:hAnsi="Times New Roman" w:cs="Times New Roman"/>
          <w:sz w:val="24"/>
          <w:szCs w:val="24"/>
        </w:rPr>
        <w:t>Были использованы такие проблемные методы как проблемная подача материала (введение нового материала, знакомство с интернациональными словами), метод «мозгового штурма» (работа с текстом), ролевая игра (активация мини-диалогов с последующим заполнением карточки), проблемная ситуация с противоречием (введение грамматики), подводящий диалог (использование наводящих вопросов с целью формулирования правил).</w:t>
      </w:r>
    </w:p>
    <w:p w14:paraId="4E88BC4B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Как известно, дидактической основой проблемного обучения является создание проблемной ситуации, которая должна быть построена на известном ученику материале, должна создаваться на реальном жизненном материале и соответствовать уровню знаний учеников, а также стимулировать мыслительную деятельность учащихся и опираться на их практический опыт. В ходе разработки данного занятия были учтены все эти требования. В</w:t>
      </w:r>
      <w:r w:rsidR="00B7199A" w:rsidRPr="00EC09B0">
        <w:rPr>
          <w:rFonts w:ascii="Times New Roman" w:hAnsi="Times New Roman" w:cs="Times New Roman"/>
          <w:sz w:val="24"/>
          <w:szCs w:val="24"/>
        </w:rPr>
        <w:t>в</w:t>
      </w:r>
      <w:r w:rsidRPr="00EC09B0">
        <w:rPr>
          <w:rFonts w:ascii="Times New Roman" w:hAnsi="Times New Roman" w:cs="Times New Roman"/>
          <w:sz w:val="24"/>
          <w:szCs w:val="24"/>
        </w:rPr>
        <w:t xml:space="preserve">едение нового лексического материала проводится на основе уже известного, </w:t>
      </w:r>
      <w:r w:rsidRPr="00EC09B0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задания построены на реальных жизненных ситуациях и имеют практическое применение, грамматические и фонетические правила выводятся учениками самостоятельно на основе изученного материала, учитель при необходимости использует наводящие вопросы, стимулируя мыслительную деятельность учащихся. </w:t>
      </w:r>
    </w:p>
    <w:p w14:paraId="6EAC7165" w14:textId="77777777" w:rsidR="005559FE" w:rsidRPr="00EC09B0" w:rsidRDefault="005559FE" w:rsidP="005559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B0">
        <w:rPr>
          <w:rFonts w:ascii="Times New Roman" w:hAnsi="Times New Roman" w:cs="Times New Roman"/>
          <w:sz w:val="24"/>
          <w:szCs w:val="24"/>
        </w:rPr>
        <w:t>Анализ данного занятия позволяет нам сделать вывод, что применение его на практике будет способствовать развитию творческого мышления, самостоятельности, способности к целеполаганию, решению проблемных ситуаций, ну а главное – формированию познавательного интереса младшего подростка в учебном процессе.</w:t>
      </w:r>
    </w:p>
    <w:p w14:paraId="68871BF6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C42B96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9EE70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89F6A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8E66C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39518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66EA4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068D3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E6031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87FC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2DEB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861EB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8AB53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F0827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0707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DA06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C9483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0E4D3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874C0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551C0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D967C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A3E5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FBEB6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E158E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35381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60323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705FA" w14:textId="77777777" w:rsid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9857" w14:textId="134D2901" w:rsidR="005559FE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5929F122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>Беляева Е.Б. Уровни, критерии, показатели развития познавательного интереса учащихся// Современные тенденции развития науки и технологий. – 2015. - № 4-6.</w:t>
      </w:r>
    </w:p>
    <w:p w14:paraId="5E56AC81" w14:textId="6490D341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 xml:space="preserve">Быкова Н.И., Д. Дули, Поспелова М.Д., </w:t>
      </w: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>. Английский язык. 5 класс: учебник для общеобразовательных учреждений с приложением на электронном носителе. – 2-е издание. -М.: Просвещение, 2013. – 178с.</w:t>
      </w:r>
    </w:p>
    <w:p w14:paraId="4DED4875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Валишина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Р.Ф. Проблемное обучение в современном образовании//Научный альманах. – 2016. - № 4-2.</w:t>
      </w:r>
    </w:p>
    <w:p w14:paraId="0C534D16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Винтоняк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Е.В. Интеграция проблемного и информационного подходов в обучении на уроках иностранного языка// Сборник: Проблемно-информационный подход к реализации целей современного образования: вопросы теории и практики. – Материалы XI международной научно-практической конференции. – 2016.</w:t>
      </w:r>
    </w:p>
    <w:p w14:paraId="26623EAF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>Гурьянов А.Н. Введение в проблемное обучение// Развитие современного образования: теория, методика и практика. - 2015. - №4(6).</w:t>
      </w:r>
    </w:p>
    <w:p w14:paraId="220B7440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>Дементьева Ю.В. Проблемное обучение: метод или принцип обучения в современной педагогике? // Успехи современной науки и образования. -2017. - №2.</w:t>
      </w:r>
    </w:p>
    <w:p w14:paraId="00DC1956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>Кобылина О.В. Проблемное обучение как условие результативности современного урока в соответствии с требованиями ФГОС// Сборник: Проблемно-информационный подход к реализации целей современного образования: вопросы теории и практики. – Материалы XI международной научно-практической конференции. – 2016.</w:t>
      </w:r>
    </w:p>
    <w:p w14:paraId="1124ED38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A4">
        <w:rPr>
          <w:rFonts w:ascii="Times New Roman" w:hAnsi="Times New Roman" w:cs="Times New Roman"/>
          <w:sz w:val="24"/>
          <w:szCs w:val="24"/>
        </w:rPr>
        <w:t>Колесник Л.И. Проблемное обучение в ряду других направлений обучения// Сборник: Проблемно-информационный подход к реализации целей современного образования: вопросы теории и практики. – Материалы XI международной научно-практической конференции. – 2016.</w:t>
      </w:r>
    </w:p>
    <w:p w14:paraId="21321323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Костаева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Костаева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Ю.С. Формирование устойчивого учебно-познавательного интереса школьников как педагогическая проблема// Наука, образование, культура. – 2016. - №5(8).</w:t>
      </w:r>
    </w:p>
    <w:p w14:paraId="52E7FB6D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М.И. Организация проблемного обучения в школе. -М.: Педагогика, 2010. -240с.</w:t>
      </w:r>
    </w:p>
    <w:p w14:paraId="6A6FA881" w14:textId="77777777" w:rsidR="00BB50A4" w:rsidRPr="00BB50A4" w:rsidRDefault="00BB50A4" w:rsidP="00BB50A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0A4">
        <w:rPr>
          <w:rFonts w:ascii="Times New Roman" w:hAnsi="Times New Roman" w:cs="Times New Roman"/>
          <w:sz w:val="24"/>
          <w:szCs w:val="24"/>
        </w:rPr>
        <w:t>Махутова</w:t>
      </w:r>
      <w:proofErr w:type="spellEnd"/>
      <w:r w:rsidRPr="00BB50A4">
        <w:rPr>
          <w:rFonts w:ascii="Times New Roman" w:hAnsi="Times New Roman" w:cs="Times New Roman"/>
          <w:sz w:val="24"/>
          <w:szCs w:val="24"/>
        </w:rPr>
        <w:t xml:space="preserve"> Г.М. Общение – способ взаимодействия в проблемном обучении иностранному языку// Инновационные технологии в науке и образовании. - 2015. -№1.</w:t>
      </w:r>
    </w:p>
    <w:p w14:paraId="23054007" w14:textId="77777777" w:rsidR="00BB50A4" w:rsidRPr="00BB50A4" w:rsidRDefault="00BB50A4" w:rsidP="00BB50A4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B8A49E" w14:textId="77777777" w:rsidR="00BB50A4" w:rsidRPr="00BB50A4" w:rsidRDefault="00BB50A4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911A1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F62707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4413B4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B4CA43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C05F6D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19D8CD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9F0239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24FEB4" w14:textId="77777777" w:rsidR="005559FE" w:rsidRPr="00EC09B0" w:rsidRDefault="005559FE" w:rsidP="005559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4C0980" w14:textId="77777777" w:rsidR="00100919" w:rsidRPr="00EC09B0" w:rsidRDefault="001D1F5D">
      <w:pPr>
        <w:rPr>
          <w:rFonts w:ascii="Times New Roman" w:hAnsi="Times New Roman" w:cs="Times New Roman"/>
          <w:sz w:val="24"/>
          <w:szCs w:val="24"/>
        </w:rPr>
      </w:pPr>
    </w:p>
    <w:sectPr w:rsidR="00100919" w:rsidRPr="00EC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3F4"/>
    <w:multiLevelType w:val="hybridMultilevel"/>
    <w:tmpl w:val="87CE8D38"/>
    <w:lvl w:ilvl="0" w:tplc="3D00B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E"/>
    <w:rsid w:val="00037379"/>
    <w:rsid w:val="0011293C"/>
    <w:rsid w:val="00152862"/>
    <w:rsid w:val="001812BA"/>
    <w:rsid w:val="001D1F5D"/>
    <w:rsid w:val="001E0DB7"/>
    <w:rsid w:val="00233DAF"/>
    <w:rsid w:val="002C1EA3"/>
    <w:rsid w:val="00320914"/>
    <w:rsid w:val="003228EB"/>
    <w:rsid w:val="003C6CD7"/>
    <w:rsid w:val="005559FE"/>
    <w:rsid w:val="005A16D8"/>
    <w:rsid w:val="006E5CD6"/>
    <w:rsid w:val="00713419"/>
    <w:rsid w:val="007E29EF"/>
    <w:rsid w:val="009917F5"/>
    <w:rsid w:val="00A7185C"/>
    <w:rsid w:val="00B57BC4"/>
    <w:rsid w:val="00B7199A"/>
    <w:rsid w:val="00BB50A4"/>
    <w:rsid w:val="00BD26A8"/>
    <w:rsid w:val="00CD19C1"/>
    <w:rsid w:val="00E410F9"/>
    <w:rsid w:val="00EC09B0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E91"/>
  <w15:chartTrackingRefBased/>
  <w15:docId w15:val="{A74741AE-50C5-4615-949D-18CE1FD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alala alalaev</dc:creator>
  <cp:keywords/>
  <dc:description/>
  <cp:lastModifiedBy>Екатерина</cp:lastModifiedBy>
  <cp:revision>2</cp:revision>
  <dcterms:created xsi:type="dcterms:W3CDTF">2021-04-07T19:57:00Z</dcterms:created>
  <dcterms:modified xsi:type="dcterms:W3CDTF">2021-04-07T19:57:00Z</dcterms:modified>
</cp:coreProperties>
</file>