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870" w:rsidRPr="00D95870" w:rsidRDefault="00D95870" w:rsidP="00D95870">
      <w:pPr>
        <w:pStyle w:val="a3"/>
        <w:shd w:val="clear" w:color="auto" w:fill="FFFFFF"/>
        <w:spacing w:before="0" w:beforeAutospacing="0"/>
        <w:rPr>
          <w:color w:val="2C2D2E"/>
        </w:rPr>
      </w:pPr>
      <w:r w:rsidRPr="00D95870">
        <w:rPr>
          <w:color w:val="2C2D2E"/>
        </w:rPr>
        <w:t>Развитие пространственного восприятия и моторной координации</w:t>
      </w:r>
      <w:r>
        <w:rPr>
          <w:color w:val="2C2D2E"/>
        </w:rPr>
        <w:t>,</w:t>
      </w:r>
      <w:r w:rsidRPr="00D95870">
        <w:rPr>
          <w:color w:val="2C2D2E"/>
        </w:rPr>
        <w:t xml:space="preserve"> у учащихся с задержкой психического раз</w:t>
      </w:r>
      <w:r>
        <w:rPr>
          <w:color w:val="2C2D2E"/>
        </w:rPr>
        <w:t>вития в н</w:t>
      </w:r>
      <w:r w:rsidRPr="00D95870">
        <w:rPr>
          <w:color w:val="2C2D2E"/>
        </w:rPr>
        <w:t xml:space="preserve">ачальной </w:t>
      </w:r>
      <w:proofErr w:type="gramStart"/>
      <w:r w:rsidRPr="00D95870">
        <w:rPr>
          <w:color w:val="2C2D2E"/>
        </w:rPr>
        <w:t xml:space="preserve">школе </w:t>
      </w:r>
      <w:r>
        <w:rPr>
          <w:color w:val="2C2D2E"/>
        </w:rPr>
        <w:t>.</w:t>
      </w:r>
      <w:proofErr w:type="gramEnd"/>
    </w:p>
    <w:p w:rsidR="00D95870" w:rsidRDefault="00D95870" w:rsidP="00D95870">
      <w:pPr>
        <w:pStyle w:val="a3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</w:pPr>
      <w:r w:rsidRPr="00D95870">
        <w:rPr>
          <w:color w:val="2C2D2E"/>
        </w:rPr>
        <w:t>Развитие пространственного восприятия и моторной координации</w:t>
      </w:r>
      <w:r>
        <w:rPr>
          <w:color w:val="2C2D2E"/>
        </w:rPr>
        <w:t>,</w:t>
      </w:r>
      <w:r w:rsidRPr="00D95870">
        <w:rPr>
          <w:color w:val="2C2D2E"/>
        </w:rPr>
        <w:t xml:space="preserve"> у учащихся с задержкой психического раз</w:t>
      </w:r>
      <w:r>
        <w:rPr>
          <w:color w:val="2C2D2E"/>
        </w:rPr>
        <w:t>вития в н</w:t>
      </w:r>
      <w:r w:rsidRPr="00D95870">
        <w:rPr>
          <w:color w:val="2C2D2E"/>
        </w:rPr>
        <w:t xml:space="preserve">ачальной школе </w:t>
      </w:r>
      <w:r>
        <w:rPr>
          <w:rFonts w:ascii="Arial" w:hAnsi="Arial" w:cs="Arial"/>
          <w:color w:val="2C2D2E"/>
          <w:sz w:val="23"/>
          <w:szCs w:val="23"/>
        </w:rPr>
        <w:t>– это важная задача, требующая индивидуального подхода и терпеливости. Вот несколько методов и подходов, которые использую в работе со своими учениками:</w:t>
      </w:r>
    </w:p>
    <w:p w:rsidR="00D95870" w:rsidRDefault="00D9587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1. Упражнения на развитие моторики**: разнообразные упражнения, направленные на развитие мелкой и крупной моторики, помогают укрепить мышцы рук, ног, улучшить координацию движений. Использую мягкие мячи, ленты, лестницы из конструктора для физических упражнений.</w:t>
      </w:r>
    </w:p>
    <w:p w:rsidR="00D95870" w:rsidRDefault="00D9587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2. Собственное тело в пространстве: проведение упражнений, где ученики используют свое тело для понимания пространства вокруг себя, помогает развить пространственное восприятие. Различные игры на ориентацию в пространстве, расположение предметов в пространстве, могут быть полезны.</w:t>
      </w:r>
    </w:p>
    <w:p w:rsidR="00D95870" w:rsidRDefault="00D9587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3.Игры с использованием предметов: задания, где требуется размещать предметы по разным критериям (цвет, форма, размер) или выполнять конкретные команды в пространстве, способствуют развитию пространственного мышления.</w:t>
      </w:r>
    </w:p>
    <w:p w:rsidR="00D95870" w:rsidRDefault="00D9587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4. Построение моделей и конструкций: игры с конструкторами,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пазлами</w:t>
      </w:r>
      <w:proofErr w:type="spellEnd"/>
      <w:r>
        <w:rPr>
          <w:rFonts w:ascii="Arial" w:hAnsi="Arial" w:cs="Arial"/>
          <w:color w:val="2C2D2E"/>
          <w:sz w:val="23"/>
          <w:szCs w:val="23"/>
        </w:rPr>
        <w:t>, пластилином помогают развивать способность представлять и строить объекты в пространстве, а также улучшают моторику.</w:t>
      </w:r>
    </w:p>
    <w:p w:rsidR="00D95870" w:rsidRDefault="00D9587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5. Использование сенсорных материалов: работа с разнообразными текстурами, предметами разной формы и размера способствует развитию тактильных ощущений и также может быть полезна для улучшения моторики и пространственного восприятия.</w:t>
      </w:r>
    </w:p>
    <w:p w:rsidR="00D95870" w:rsidRDefault="00D9587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6. Танцы и ритмические упражнения: занятия танцами и ритмическими упражнениями помогут улучшить координацию движений, а также способствуют развитию ритма и восприятия времени. В своей работе использую авторские материалы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Логочевской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 и Суховой.</w:t>
      </w:r>
    </w:p>
    <w:p w:rsidR="00D95870" w:rsidRDefault="00D9587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Помните, что постепенность, поощрение и поддержка играют важную роль в работе с учащимися с задержкой психического развития. Создание интересных и доступных заданий поможет им развиваться и преодолевать трудности.</w:t>
      </w: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Список литературы:</w:t>
      </w:r>
    </w:p>
    <w:p w:rsidR="00C678B0" w:rsidRP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Агранович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 xml:space="preserve"> З. Е. «Дидактический материал по развитию зрительного восприятия и узнавания (зрительного </w:t>
      </w: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гнозиса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>) у старших дошкольников и младших школьников» СПб, 2003 г.</w:t>
      </w:r>
    </w:p>
    <w:p w:rsidR="00C678B0" w:rsidRP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Ахутина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 xml:space="preserve"> Т. В., Пылаева Н. М. «Диагностика развития зрительно — вербальных функций», М., «Академия», 2003 г.</w:t>
      </w:r>
    </w:p>
    <w:p w:rsidR="00C678B0" w:rsidRP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Ахутина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 xml:space="preserve"> Т. В., Пылаева Н. М. «Преодоление трудностей учения: нейропсихологический подход», СПб, «Питер Пресс», 2008 г.</w:t>
      </w:r>
    </w:p>
    <w:p w:rsidR="00C678B0" w:rsidRP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r w:rsidRPr="00C678B0">
        <w:rPr>
          <w:rFonts w:ascii="Arial" w:hAnsi="Arial" w:cs="Arial"/>
          <w:color w:val="2C2D2E"/>
          <w:sz w:val="23"/>
          <w:szCs w:val="23"/>
        </w:rPr>
        <w:t xml:space="preserve">Егоров Т. Г. «Психология овладения навыком </w:t>
      </w: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чтения</w:t>
      </w:r>
      <w:proofErr w:type="gramStart"/>
      <w:r w:rsidRPr="00C678B0">
        <w:rPr>
          <w:rFonts w:ascii="Arial" w:hAnsi="Arial" w:cs="Arial"/>
          <w:color w:val="2C2D2E"/>
          <w:sz w:val="23"/>
          <w:szCs w:val="23"/>
        </w:rPr>
        <w:t>».СПб</w:t>
      </w:r>
      <w:proofErr w:type="spellEnd"/>
      <w:proofErr w:type="gramEnd"/>
      <w:r w:rsidRPr="00C678B0">
        <w:rPr>
          <w:rFonts w:ascii="Arial" w:hAnsi="Arial" w:cs="Arial"/>
          <w:color w:val="2C2D2E"/>
          <w:sz w:val="23"/>
          <w:szCs w:val="23"/>
        </w:rPr>
        <w:t>, «</w:t>
      </w: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Каро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>», 2006 г.</w:t>
      </w:r>
    </w:p>
    <w:p w:rsidR="00C678B0" w:rsidRP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r w:rsidRPr="00C678B0">
        <w:rPr>
          <w:rFonts w:ascii="Arial" w:hAnsi="Arial" w:cs="Arial"/>
          <w:color w:val="2C2D2E"/>
          <w:sz w:val="23"/>
          <w:szCs w:val="23"/>
        </w:rPr>
        <w:t xml:space="preserve">Мазанова Е. В. «Коррекция оптической </w:t>
      </w: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дисграфии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>. Конспекты занятий», М., «Гном и Д», 2007 г.</w:t>
      </w:r>
    </w:p>
    <w:p w:rsidR="00C678B0" w:rsidRP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r w:rsidRPr="00C678B0">
        <w:rPr>
          <w:rFonts w:ascii="Arial" w:hAnsi="Arial" w:cs="Arial"/>
          <w:color w:val="2C2D2E"/>
          <w:sz w:val="23"/>
          <w:szCs w:val="23"/>
        </w:rPr>
        <w:lastRenderedPageBreak/>
        <w:t>Мещерякова Н. П., Жуковская Л. К., Терешкова Е. Б. «Коррекция речевых и неречевых расстройств у дошкольников: диагностика, занятия, упражнения, игры», Волгоград, «Учитель», 2009 г.</w:t>
      </w:r>
    </w:p>
    <w:p w:rsidR="00C678B0" w:rsidRP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r w:rsidRPr="00C678B0">
        <w:rPr>
          <w:rFonts w:ascii="Arial" w:hAnsi="Arial" w:cs="Arial"/>
          <w:color w:val="2C2D2E"/>
          <w:sz w:val="23"/>
          <w:szCs w:val="23"/>
        </w:rPr>
        <w:t>Москаленко В. В. «Занятия со старшими дошкольниками: формирование графических навыков и временных представлений», Волгоград, «Учитель», 2009 г.</w:t>
      </w:r>
    </w:p>
    <w:p w:rsidR="00C678B0" w:rsidRP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Новотворцева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 xml:space="preserve"> Н. В. «Первые шаги в освоении письма: обучение грамоте в детском саду», СПб, «</w:t>
      </w: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Каро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>», 2005 г.</w:t>
      </w:r>
    </w:p>
    <w:p w:rsidR="00C678B0" w:rsidRP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r w:rsidRPr="00C678B0">
        <w:rPr>
          <w:rFonts w:ascii="Arial" w:hAnsi="Arial" w:cs="Arial"/>
          <w:color w:val="2C2D2E"/>
          <w:sz w:val="23"/>
          <w:szCs w:val="23"/>
        </w:rPr>
        <w:t>Парамонова Л. Г. «Ваш ребёнок на пороге школы», СПб, «</w:t>
      </w: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Каро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>, Дельта», 2005 г.</w:t>
      </w:r>
    </w:p>
    <w:p w:rsidR="00C678B0" w:rsidRDefault="00C678B0" w:rsidP="00C678B0">
      <w:pPr>
        <w:pStyle w:val="a3"/>
        <w:numPr>
          <w:ilvl w:val="0"/>
          <w:numId w:val="1"/>
        </w:numPr>
        <w:rPr>
          <w:rFonts w:ascii="Arial" w:hAnsi="Arial" w:cs="Arial"/>
          <w:color w:val="2C2D2E"/>
          <w:sz w:val="23"/>
          <w:szCs w:val="23"/>
        </w:rPr>
      </w:pPr>
      <w:r w:rsidRPr="00C678B0">
        <w:rPr>
          <w:rFonts w:ascii="Arial" w:hAnsi="Arial" w:cs="Arial"/>
          <w:color w:val="2C2D2E"/>
          <w:sz w:val="23"/>
          <w:szCs w:val="23"/>
        </w:rPr>
        <w:t xml:space="preserve">Парамонова Л. Г. «Предупреждение и устранение </w:t>
      </w:r>
      <w:proofErr w:type="spellStart"/>
      <w:r w:rsidRPr="00C678B0">
        <w:rPr>
          <w:rFonts w:ascii="Arial" w:hAnsi="Arial" w:cs="Arial"/>
          <w:color w:val="2C2D2E"/>
          <w:sz w:val="23"/>
          <w:szCs w:val="23"/>
        </w:rPr>
        <w:t>дисграфий</w:t>
      </w:r>
      <w:proofErr w:type="spellEnd"/>
      <w:r w:rsidRPr="00C678B0">
        <w:rPr>
          <w:rFonts w:ascii="Arial" w:hAnsi="Arial" w:cs="Arial"/>
          <w:color w:val="2C2D2E"/>
          <w:sz w:val="23"/>
          <w:szCs w:val="23"/>
        </w:rPr>
        <w:t xml:space="preserve"> у детей», СПб, «Союз», 2001г.</w:t>
      </w:r>
    </w:p>
    <w:p w:rsidR="00C678B0" w:rsidRPr="00C678B0" w:rsidRDefault="00C678B0" w:rsidP="00C678B0">
      <w:pPr>
        <w:pStyle w:val="a3"/>
        <w:ind w:left="720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bookmarkStart w:id="0" w:name="_GoBack"/>
      <w:bookmarkEnd w:id="0"/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D9587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lastRenderedPageBreak/>
        <w:t>ПРИЛОЖЕНИЕ</w:t>
      </w:r>
    </w:p>
    <w:p w:rsidR="00C678B0" w:rsidRDefault="00C678B0" w:rsidP="00D95870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:rsidR="00F01DC8" w:rsidRDefault="00D95870">
      <w:r>
        <w:rPr>
          <w:noProof/>
          <w:lang w:eastAsia="ru-RU"/>
        </w:rPr>
        <w:drawing>
          <wp:inline distT="0" distB="0" distL="0" distR="0" wp14:anchorId="5E0B3F6F" wp14:editId="7BFE4F1D">
            <wp:extent cx="4876800" cy="3928745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49" cy="39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D0FA7" w:rsidRPr="002D0FA7">
        <w:rPr>
          <w:noProof/>
          <w:lang w:eastAsia="ru-RU"/>
        </w:rPr>
        <w:t xml:space="preserve"> </w:t>
      </w:r>
      <w:r w:rsidR="002D0FA7">
        <w:rPr>
          <w:noProof/>
          <w:lang w:eastAsia="ru-RU"/>
        </w:rPr>
        <w:drawing>
          <wp:inline distT="0" distB="0" distL="0" distR="0" wp14:anchorId="281F13C9" wp14:editId="7909AC76">
            <wp:extent cx="2257778" cy="2301373"/>
            <wp:effectExtent l="0" t="0" r="9525" b="3810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00" cy="23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D0FA7">
        <w:rPr>
          <w:noProof/>
          <w:lang w:eastAsia="ru-RU"/>
        </w:rPr>
        <w:t xml:space="preserve"> </w:t>
      </w:r>
      <w:r w:rsidR="002D0FA7">
        <w:rPr>
          <w:noProof/>
          <w:lang w:eastAsia="ru-RU"/>
        </w:rPr>
        <w:drawing>
          <wp:inline distT="0" distB="0" distL="0" distR="0" wp14:anchorId="24E5DD76" wp14:editId="216DC4AC">
            <wp:extent cx="3094543" cy="2324944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43" cy="232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2D0FA7">
        <w:rPr>
          <w:noProof/>
          <w:lang w:eastAsia="ru-RU"/>
        </w:rPr>
        <w:t xml:space="preserve"> </w:t>
      </w:r>
      <w:r w:rsidR="002D0FA7">
        <w:rPr>
          <w:noProof/>
          <w:lang w:eastAsia="ru-RU"/>
        </w:rPr>
        <w:lastRenderedPageBreak/>
        <w:drawing>
          <wp:inline distT="0" distB="0" distL="0" distR="0" wp14:anchorId="6F0229C2" wp14:editId="0C3B8C31">
            <wp:extent cx="3312368" cy="2664296"/>
            <wp:effectExtent l="0" t="0" r="2540" b="317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26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2D0FA7">
        <w:rPr>
          <w:noProof/>
          <w:lang w:eastAsia="ru-RU"/>
        </w:rPr>
        <w:t xml:space="preserve"> </w:t>
      </w:r>
      <w:r w:rsidR="002D0FA7">
        <w:rPr>
          <w:noProof/>
          <w:lang w:eastAsia="ru-RU"/>
        </w:rPr>
        <w:drawing>
          <wp:inline distT="0" distB="0" distL="0" distR="0" wp14:anchorId="56B965B3" wp14:editId="2E749CFE">
            <wp:extent cx="4038600" cy="3026410"/>
            <wp:effectExtent l="0" t="0" r="0" b="254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2D0FA7">
        <w:rPr>
          <w:noProof/>
          <w:lang w:eastAsia="ru-RU"/>
        </w:rPr>
        <w:t xml:space="preserve"> </w:t>
      </w:r>
      <w:r w:rsidR="002D0FA7">
        <w:rPr>
          <w:noProof/>
          <w:lang w:eastAsia="ru-RU"/>
        </w:rPr>
        <w:drawing>
          <wp:inline distT="0" distB="0" distL="0" distR="0" wp14:anchorId="026CD006" wp14:editId="60CBE3B4">
            <wp:extent cx="5080564" cy="2857817"/>
            <wp:effectExtent l="0" t="0" r="635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64" cy="28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2D0FA7">
        <w:rPr>
          <w:noProof/>
          <w:lang w:eastAsia="ru-RU"/>
        </w:rPr>
        <w:t xml:space="preserve"> </w:t>
      </w:r>
      <w:r w:rsidR="002D0FA7">
        <w:rPr>
          <w:noProof/>
          <w:lang w:eastAsia="ru-RU"/>
        </w:rPr>
        <w:lastRenderedPageBreak/>
        <w:drawing>
          <wp:inline distT="0" distB="0" distL="0" distR="0" wp14:anchorId="5026E8A9" wp14:editId="660E2715">
            <wp:extent cx="4373375" cy="3003426"/>
            <wp:effectExtent l="0" t="0" r="8255" b="698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75" cy="300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2D0FA7" w:rsidRPr="002D0FA7">
        <w:rPr>
          <w:noProof/>
          <w:lang w:eastAsia="ru-RU"/>
        </w:rPr>
        <w:t xml:space="preserve">  </w:t>
      </w:r>
      <w:r w:rsidR="002D0FA7">
        <w:rPr>
          <w:noProof/>
          <w:lang w:eastAsia="ru-RU"/>
        </w:rPr>
        <w:drawing>
          <wp:inline distT="0" distB="0" distL="0" distR="0" wp14:anchorId="2B4997D9" wp14:editId="41532418">
            <wp:extent cx="3113708" cy="2333458"/>
            <wp:effectExtent l="0" t="0" r="0" b="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08" cy="23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2D0FA7">
        <w:rPr>
          <w:noProof/>
          <w:lang w:eastAsia="ru-RU"/>
        </w:rPr>
        <w:t xml:space="preserve"> </w:t>
      </w:r>
      <w:r w:rsidR="002D0FA7">
        <w:rPr>
          <w:noProof/>
          <w:lang w:eastAsia="ru-RU"/>
        </w:rPr>
        <w:drawing>
          <wp:inline distT="0" distB="0" distL="0" distR="0" wp14:anchorId="19143AC7" wp14:editId="3266CBB3">
            <wp:extent cx="4458477" cy="2304257"/>
            <wp:effectExtent l="0" t="0" r="0" b="127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77" cy="23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F01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5712C"/>
    <w:multiLevelType w:val="multilevel"/>
    <w:tmpl w:val="CA907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3D8"/>
    <w:rsid w:val="002D0FA7"/>
    <w:rsid w:val="002E23D8"/>
    <w:rsid w:val="00C678B0"/>
    <w:rsid w:val="00D95870"/>
    <w:rsid w:val="00F0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BA5F2-6061-45C4-9789-05AFA4B26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5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2024-04-11T08:22:00Z</dcterms:created>
  <dcterms:modified xsi:type="dcterms:W3CDTF">2024-04-11T08:22:00Z</dcterms:modified>
</cp:coreProperties>
</file>