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2E" w:rsidRDefault="00DD4B2E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F2F2F"/>
          <w:szCs w:val="25"/>
        </w:rPr>
      </w:pPr>
      <w:r w:rsidRPr="00837F26">
        <w:rPr>
          <w:b/>
          <w:color w:val="2F2F2F"/>
          <w:szCs w:val="25"/>
        </w:rPr>
        <w:t>Финансовая грамотность на уроках математики как компонент функциональной</w:t>
      </w:r>
    </w:p>
    <w:p w:rsidR="003714A2" w:rsidRDefault="003714A2" w:rsidP="003714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Cs w:val="25"/>
        </w:rPr>
      </w:pPr>
      <w:r>
        <w:rPr>
          <w:b/>
          <w:color w:val="2F2F2F"/>
          <w:szCs w:val="25"/>
        </w:rPr>
        <w:t>грамотности</w:t>
      </w:r>
    </w:p>
    <w:p w:rsidR="00DD4B2E" w:rsidRDefault="00DD4B2E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</w:p>
    <w:p w:rsidR="008F5530" w:rsidRDefault="008F5530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Тарасова Наталья Юрьевна</w:t>
      </w:r>
    </w:p>
    <w:p w:rsidR="008F5530" w:rsidRDefault="00837F26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у</w:t>
      </w:r>
      <w:r w:rsidR="008F5530">
        <w:rPr>
          <w:color w:val="2F2F2F"/>
          <w:szCs w:val="25"/>
        </w:rPr>
        <w:t>читель математики</w:t>
      </w:r>
    </w:p>
    <w:p w:rsidR="003714A2" w:rsidRDefault="003714A2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Муниципальное бюджетное общеобразовательное учреждение</w:t>
      </w:r>
    </w:p>
    <w:p w:rsidR="003714A2" w:rsidRDefault="003714A2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«</w:t>
      </w:r>
      <w:proofErr w:type="gramStart"/>
      <w:r>
        <w:rPr>
          <w:color w:val="2F2F2F"/>
          <w:szCs w:val="25"/>
        </w:rPr>
        <w:t>Голубинская</w:t>
      </w:r>
      <w:proofErr w:type="gramEnd"/>
      <w:r>
        <w:rPr>
          <w:color w:val="2F2F2F"/>
          <w:szCs w:val="25"/>
        </w:rPr>
        <w:t xml:space="preserve"> средняя общеобразовательное учреждение </w:t>
      </w:r>
    </w:p>
    <w:p w:rsidR="003714A2" w:rsidRDefault="003714A2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Новооскольского городского округа»</w:t>
      </w:r>
    </w:p>
    <w:p w:rsidR="008F5530" w:rsidRDefault="003714A2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(</w:t>
      </w:r>
      <w:r w:rsidR="008F5530">
        <w:rPr>
          <w:color w:val="2F2F2F"/>
          <w:szCs w:val="25"/>
        </w:rPr>
        <w:t>МБОУ «Голубинская СОШ»</w:t>
      </w:r>
      <w:r>
        <w:rPr>
          <w:color w:val="2F2F2F"/>
          <w:szCs w:val="25"/>
        </w:rPr>
        <w:t>)</w:t>
      </w:r>
    </w:p>
    <w:p w:rsidR="008F5530" w:rsidRDefault="008F5530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с</w:t>
      </w:r>
      <w:proofErr w:type="gramStart"/>
      <w:r>
        <w:rPr>
          <w:color w:val="2F2F2F"/>
          <w:szCs w:val="25"/>
        </w:rPr>
        <w:t>.Г</w:t>
      </w:r>
      <w:proofErr w:type="gramEnd"/>
      <w:r>
        <w:rPr>
          <w:color w:val="2F2F2F"/>
          <w:szCs w:val="25"/>
        </w:rPr>
        <w:t>олубино, Новооскольский район</w:t>
      </w:r>
    </w:p>
    <w:p w:rsidR="008F5530" w:rsidRDefault="00837F26" w:rsidP="00837F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F2F2F"/>
          <w:szCs w:val="25"/>
        </w:rPr>
      </w:pPr>
      <w:r>
        <w:rPr>
          <w:color w:val="2F2F2F"/>
          <w:szCs w:val="25"/>
        </w:rPr>
        <w:t>Белгородская область</w:t>
      </w:r>
    </w:p>
    <w:p w:rsidR="008F5530" w:rsidRDefault="008F5530" w:rsidP="008F553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5"/>
          <w:szCs w:val="25"/>
        </w:rPr>
      </w:pPr>
    </w:p>
    <w:p w:rsidR="00837F26" w:rsidRPr="00837F26" w:rsidRDefault="00DD4B2E" w:rsidP="00837F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Cs w:val="25"/>
        </w:rPr>
      </w:pPr>
      <w:r w:rsidRPr="00837F26">
        <w:rPr>
          <w:b/>
          <w:bCs/>
          <w:i/>
          <w:iCs/>
          <w:color w:val="000000"/>
          <w:szCs w:val="25"/>
        </w:rPr>
        <w:t xml:space="preserve"> </w:t>
      </w:r>
      <w:r w:rsidR="008F5530" w:rsidRPr="00837F26">
        <w:rPr>
          <w:b/>
          <w:bCs/>
          <w:i/>
          <w:iCs/>
          <w:color w:val="000000"/>
          <w:szCs w:val="25"/>
        </w:rPr>
        <w:t xml:space="preserve">«Главная причина того, что люди испытывают </w:t>
      </w:r>
    </w:p>
    <w:p w:rsidR="00837F26" w:rsidRPr="00837F26" w:rsidRDefault="00837F26" w:rsidP="00837F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Cs w:val="25"/>
        </w:rPr>
      </w:pPr>
      <w:r>
        <w:rPr>
          <w:b/>
          <w:bCs/>
          <w:i/>
          <w:iCs/>
          <w:color w:val="000000"/>
          <w:szCs w:val="25"/>
        </w:rPr>
        <w:t xml:space="preserve">                                                      </w:t>
      </w:r>
      <w:r w:rsidR="008F5530" w:rsidRPr="00837F26">
        <w:rPr>
          <w:b/>
          <w:bCs/>
          <w:i/>
          <w:iCs/>
          <w:color w:val="000000"/>
          <w:szCs w:val="25"/>
        </w:rPr>
        <w:t xml:space="preserve">финансовые проблемы, заключается в том, </w:t>
      </w:r>
    </w:p>
    <w:p w:rsidR="00837F26" w:rsidRDefault="00837F26" w:rsidP="00837F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Cs w:val="25"/>
        </w:rPr>
      </w:pPr>
      <w:r>
        <w:rPr>
          <w:b/>
          <w:bCs/>
          <w:i/>
          <w:iCs/>
          <w:color w:val="000000"/>
          <w:szCs w:val="25"/>
        </w:rPr>
        <w:t xml:space="preserve">                                                 </w:t>
      </w:r>
      <w:r w:rsidR="008F5530" w:rsidRPr="00837F26">
        <w:rPr>
          <w:b/>
          <w:bCs/>
          <w:i/>
          <w:iCs/>
          <w:color w:val="000000"/>
          <w:szCs w:val="25"/>
        </w:rPr>
        <w:t xml:space="preserve">что потратив годы в школе, они ничего </w:t>
      </w:r>
    </w:p>
    <w:p w:rsidR="008F5530" w:rsidRPr="00837F26" w:rsidRDefault="00837F26" w:rsidP="00837F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Cs w:val="25"/>
        </w:rPr>
      </w:pPr>
      <w:r>
        <w:rPr>
          <w:b/>
          <w:bCs/>
          <w:i/>
          <w:iCs/>
          <w:color w:val="000000"/>
          <w:szCs w:val="25"/>
        </w:rPr>
        <w:t xml:space="preserve">                                           </w:t>
      </w:r>
      <w:r w:rsidR="008F5530" w:rsidRPr="00837F26">
        <w:rPr>
          <w:b/>
          <w:bCs/>
          <w:i/>
          <w:iCs/>
          <w:color w:val="000000"/>
          <w:szCs w:val="25"/>
        </w:rPr>
        <w:t>не узнали о том, что такое деньги».</w:t>
      </w:r>
    </w:p>
    <w:p w:rsidR="008F5530" w:rsidRPr="00837F26" w:rsidRDefault="008F5530" w:rsidP="00837F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5"/>
        </w:rPr>
      </w:pPr>
      <w:r w:rsidRPr="00837F26">
        <w:rPr>
          <w:b/>
          <w:bCs/>
          <w:i/>
          <w:iCs/>
          <w:color w:val="000000"/>
          <w:szCs w:val="25"/>
        </w:rPr>
        <w:t>Роберт и Ким Кийосаки</w:t>
      </w:r>
    </w:p>
    <w:p w:rsidR="008F5530" w:rsidRDefault="008F5530" w:rsidP="008F5530">
      <w:pPr>
        <w:pStyle w:val="a3"/>
        <w:shd w:val="clear" w:color="auto" w:fill="FFFFFF"/>
        <w:spacing w:before="0" w:beforeAutospacing="0" w:after="150" w:afterAutospacing="0" w:line="360" w:lineRule="atLeast"/>
        <w:jc w:val="right"/>
        <w:textAlignment w:val="baseline"/>
        <w:rPr>
          <w:rFonts w:ascii="Tahoma" w:hAnsi="Tahoma" w:cs="Tahoma"/>
          <w:color w:val="2F2F2F"/>
          <w:sz w:val="25"/>
          <w:szCs w:val="25"/>
        </w:rPr>
      </w:pPr>
    </w:p>
    <w:p w:rsidR="008F5530" w:rsidRPr="00837F26" w:rsidRDefault="008F5530" w:rsidP="00627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837F26">
        <w:rPr>
          <w:color w:val="2F2F2F"/>
        </w:rPr>
        <w:t>Развитие человечества происходит настолько быстро и интенсивно, что сложно порой перестраиваться в условиях неблагополучной экономической и финансовой ситуации во всем мире. Многие взрослые столкнулись с проблемой того, что они не знают и не умеют управлять своими финансовыми потоками, следовательно, их не обучали этому целенаправленно, и они не могут сформировать правильное отношение к деньгам у свои детей. Поэтому очень часто можно наблюдать ситуацию, когда ребенок просит родителей купить ему в магазине игрушку, не понимая, что она очень дорогая для этой семьи. Для того чтобы он понимал, в какой финансовой ситуации находится семья, желательно и в школе, и дома говорить об этом.</w:t>
      </w:r>
    </w:p>
    <w:p w:rsidR="008F5530" w:rsidRPr="00837F26" w:rsidRDefault="008F5530" w:rsidP="00627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837F26">
        <w:rPr>
          <w:color w:val="2F2F2F"/>
        </w:rPr>
        <w:t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картами, делают покупки в Интернете.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8F5530" w:rsidRPr="00837F26" w:rsidRDefault="008F5530" w:rsidP="00627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837F26">
        <w:rPr>
          <w:color w:val="2F2F2F"/>
        </w:rPr>
        <w:t>Умение управлять финансовыми потоками – это не врожденная способность человека, это приобретенная система представлений, ценностей и сформированных привычек.</w:t>
      </w:r>
    </w:p>
    <w:p w:rsidR="008F5530" w:rsidRPr="00837F26" w:rsidRDefault="008F5530" w:rsidP="00627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837F26">
        <w:rPr>
          <w:color w:val="2F2F2F"/>
        </w:rPr>
        <w:t>Поэтому обучить учащегося азам финансовой грамотности – важная и нужная задача.</w:t>
      </w:r>
    </w:p>
    <w:p w:rsidR="008F5530" w:rsidRPr="00837F26" w:rsidRDefault="008F5530" w:rsidP="00627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837F26">
        <w:rPr>
          <w:color w:val="2F2F2F"/>
        </w:rPr>
        <w:t>По последним результатам международных исследований PISA, Россия занимает 9 место из 20 стран-участниц исследования уровня финансовой грамотности.</w:t>
      </w:r>
    </w:p>
    <w:p w:rsidR="008F5530" w:rsidRPr="00837F26" w:rsidRDefault="008F5530" w:rsidP="00627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837F26">
        <w:rPr>
          <w:color w:val="2F2F2F"/>
        </w:rPr>
        <w:t>Чтобы повысить уровень финансовой грамотности, необходимо усилить работу по внедрению новых методик в процесс формирования финансовой грамотности среди школьников.</w:t>
      </w:r>
    </w:p>
    <w:p w:rsidR="008F5530" w:rsidRPr="00837F26" w:rsidRDefault="008F5530" w:rsidP="006270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7F26">
        <w:rPr>
          <w:rStyle w:val="c6"/>
          <w:color w:val="000000"/>
        </w:rPr>
        <w:t>Естественно, что особая роль в экономическом образовании школьников принадлежит математике, так как решение практико-ориентированных финансовых задач позволяет адаптировать теоретические основы школьного курса математики к жизненным ситуациям, с которыми приходится сталкиваться школьникам.</w:t>
      </w:r>
    </w:p>
    <w:p w:rsidR="008F5530" w:rsidRPr="00837F26" w:rsidRDefault="008F5530" w:rsidP="006270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7F26">
        <w:rPr>
          <w:rStyle w:val="c6"/>
          <w:color w:val="000000"/>
        </w:rPr>
        <w:t> Если подумать серьезно, то в основе финансовой грамотности помимо понимания экономической сути всегда лежит элементарное умение рассчитать, сопоставить, выбрать наибольшее или наименьшее.</w:t>
      </w:r>
    </w:p>
    <w:p w:rsidR="006270D4" w:rsidRPr="006270D4" w:rsidRDefault="006270D4" w:rsidP="00627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lastRenderedPageBreak/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«Финансовая грамотность – это знание и понимание финансовых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понятий, рисков, а также навыки, мотивация и уверенное применение таких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знаний для принятия эффективных решений, направленное на улучшение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финансового благосостояния человека и общества, обеспечивающее участие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в экономической жизни Финансовая грамотность подразумевает знания,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умения,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соотнесения финансовых моделей с реальной жизнью». Это определение</w:t>
      </w:r>
      <w:r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 xml:space="preserve"> </w:t>
      </w:r>
      <w:r w:rsidRPr="006270D4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дано в международном исследовании PISA.</w:t>
      </w:r>
    </w:p>
    <w:p w:rsidR="006270D4" w:rsidRPr="00126534" w:rsidRDefault="00012852" w:rsidP="006270D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18"/>
        </w:rPr>
      </w:pPr>
      <w:r w:rsidRPr="00126534">
        <w:rPr>
          <w:color w:val="000000"/>
          <w:szCs w:val="33"/>
          <w:shd w:val="clear" w:color="auto" w:fill="FFFFFF"/>
        </w:rPr>
        <w:t>Первичные представления о финансах формируются у детей еще в дошкольном возрасте, а в возрасте 10–12 лет у детей начинают формироваться осознанные экономические представления. Именно поэтому, как учитель математики, работающий в 5-9 классах, вести работу по формированию финансовой грамотности начинаю с пятого класса. Для этого подбираю практико-ориентированные задачи, в  основе которых лежат сюжеты из повседневной жизни (доходы, расходы, платежи, налоги, бюджет, сбережения и прочее).</w:t>
      </w:r>
    </w:p>
    <w:p w:rsidR="006270D4" w:rsidRPr="00512EA7" w:rsidRDefault="00012852" w:rsidP="00512EA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 w:rsidRPr="00512EA7">
        <w:rPr>
          <w:rStyle w:val="c6"/>
          <w:color w:val="000000"/>
        </w:rPr>
        <w:t>Обучение с детских или юношеских лет финансовой грамотности, конечно, позволит молодым людям в дальнейшем легче адаптироваться к постоянно изменяющейся финансовой сфере. Выходя в самостоятельную взрослую жизнь, они будут уже знать, как вести бюджет, как, куда и сколько откладывать денег, как планировать будущее, сколько должно быть источников дохода и так далее. Эти бесценные знания действительно могут сделать жизнь человека гораздо проще.</w:t>
      </w:r>
    </w:p>
    <w:p w:rsidR="00512EA7" w:rsidRDefault="00512EA7" w:rsidP="0051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сегодняшний день школьная программа очень насыщена и включить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нее отдельным курсом основы финансовой грамотности очень сложно, поэтому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 выстраивать межпредметные связи, вносить элементы финансовой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грамотности в уже существующие программы. Школьный курс математики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дает весь необходимый для этого аппарат. </w:t>
      </w:r>
    </w:p>
    <w:p w:rsidR="00512EA7" w:rsidRDefault="00512EA7" w:rsidP="0051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еще в курсе математики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начальной школы, учащиеся знакомятся с понятиями цена, стоимость товара.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карманными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деньгами: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оплачивают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магазинах, школьной столовой. Начиная с пятого, шестого класса школьники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знакомятся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долями,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дробями,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процентами,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обладают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вычислительными навыками. В этот период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закрепления и развития умения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пользоваться денежными знаками можно включать задачи на формулу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стоимости покупки, простые проценты, задачи на оптимальный выбор,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позволяющий минимизировать расходы, задачи на расчет зарплаты, налогов,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расходов семейного бюджета, планирование семейного бюджета,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распределения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помощью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диаграммы.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12EA7" w:rsidRPr="00512EA7" w:rsidRDefault="00512EA7" w:rsidP="0051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Шестиклассники могут решать задачи, пользуясь составлением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уравнений и пропорций, задачи на деление числа в данном отношении, что</w:t>
      </w:r>
    </w:p>
    <w:p w:rsidR="00512EA7" w:rsidRPr="00512EA7" w:rsidRDefault="00512EA7" w:rsidP="0051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позволяет рассмотреть проблему распределения прибыли пропорционально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внесенным </w:t>
      </w:r>
      <w:r w:rsidR="00DD4B2E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деньгам.</w:t>
      </w:r>
      <w:r w:rsidR="00DD4B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D4B2E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такого в настоящее время включаются в ОГЭ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ЕГЭ. Их полезно включать в уроки в течение всего учебного года, так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они опираются на вычислительные действия с многозначными числами.</w:t>
      </w:r>
    </w:p>
    <w:p w:rsidR="00512EA7" w:rsidRPr="00512EA7" w:rsidRDefault="00DD4B2E" w:rsidP="0051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седьмом классе содержание курса алгебры усложняется, но изучаемые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понятия только на первый взгляд отдаляются от практической направленности.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при изучении темы «Выражения с переменными» полезно закрепить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навыки решения задач на стоимость товаров и услуг, выбор оптимального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варианта. </w:t>
      </w:r>
      <w:r w:rsidR="00512EA7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качестве примеров линейной функции можно рассмотреть функции</w:t>
      </w:r>
      <w:r w:rsid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12EA7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спроса и предложения. А при решении систем линейных уравнений удобно</w:t>
      </w:r>
      <w:r w:rsid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12EA7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совместное рассмотрение функций спроса и предложения, что позволит ввести</w:t>
      </w:r>
      <w:r w:rsid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12EA7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новые понятия рыночного равновесия и равновесной цены. При изучении</w:t>
      </w:r>
      <w:r w:rsid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12EA7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формулы квадрата суммы двух выражений полезно рассмотреть задачу о взятии</w:t>
      </w:r>
    </w:p>
    <w:p w:rsidR="00512EA7" w:rsidRPr="00512EA7" w:rsidRDefault="00512EA7" w:rsidP="0051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депозита на два года. Изучение основных статистических характеристик: моды,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медианы и среднего арифметического рядов дает возможность показать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школьникам различные подходы к оценке средних значений, например,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средней зарплаты в регионе или в какой-либо отрасли.</w:t>
      </w:r>
    </w:p>
    <w:p w:rsidR="00512EA7" w:rsidRPr="00512EA7" w:rsidRDefault="00512EA7" w:rsidP="0051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 восьмом классе закрепление и развитие финансовых представлений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школьников продолжается при изучении обратной пропорциональности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функции</w:t>
      </w:r>
      <w:r w:rsidR="00DD4B2E"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где в качестве примера можно предложить задачи на стоимость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смеси продуктов, зависимости количества товара от его цены. При изучении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квадратных корней и квадратных уравнений можно продолжить линию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двухгодичные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депозитные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вклады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изменяющимся годовым процентом, задачи на погашение банковского кредита</w:t>
      </w:r>
    </w:p>
    <w:p w:rsidR="00512EA7" w:rsidRPr="00512EA7" w:rsidRDefault="00512EA7" w:rsidP="00512EA7">
      <w:pPr>
        <w:shd w:val="clear" w:color="auto" w:fill="FFFFFF"/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вумя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платежами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квадратных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квадратных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уравнений.</w:t>
      </w:r>
    </w:p>
    <w:p w:rsidR="00512EA7" w:rsidRPr="00512EA7" w:rsidRDefault="00512EA7" w:rsidP="0051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девятом классе формирование основ финансовой грамотности</w:t>
      </w:r>
      <w:r w:rsidR="00DD4B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прежде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всего</w:t>
      </w:r>
      <w:r w:rsidR="00DD4B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512EA7" w:rsidRPr="00512EA7" w:rsidRDefault="00512EA7" w:rsidP="00412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ожно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прогрессий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арифметической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геометрической. Так задача на расчет возрастания вклада (сложные проценты)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приводит к формуле n-го члена геометрической прогрессии.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Решения задач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расчеты некоторых видов кредитов и депозитов сводятся к применению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формул сумм арифметической и геометрической прогрессий.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изучении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квадратичной функции полезно рассмотреть задачу на нахождение наименьшей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оплаты труда, связанную с оптимальным распределением работы между двумя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предприятиями.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стохастической линии актуальными являются задачи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нахождение вероятности выигрыша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лотереях.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Одновременно с изучением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нового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материала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классе необходимо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закрепить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ранее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изученные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финансовые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понятия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ОГЭ,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где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будут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представлены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соответствующие задачи.</w:t>
      </w:r>
    </w:p>
    <w:p w:rsidR="00512EA7" w:rsidRPr="00512EA7" w:rsidRDefault="00512EA7" w:rsidP="0041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десятых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одиннадцатых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классах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дальнейшее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линии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финансовой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грамотности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тесно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изучением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показательной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логарифмической функции. Это задачи на применение формул банковского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кредита и депозита, задачи на нахождение минимального срока кредита на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определенных условиях. Помимо использования нового математического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материала важно продолжать закрепление раннее изученных финансовых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алгоритмов. Для этого можно привлекать соответствующие задания из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открытого банка ЕГЭ, включая их в самостоятельные работы, математические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диктанты, устную работу.</w:t>
      </w:r>
    </w:p>
    <w:p w:rsidR="00512EA7" w:rsidRPr="00512EA7" w:rsidRDefault="00512EA7" w:rsidP="0041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рамках школьной программы</w:t>
      </w:r>
      <w:r w:rsidR="00DD4B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конечно</w:t>
      </w:r>
      <w:r w:rsidR="00DD4B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невозможно рассмотреть все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аспекты финансовой грамотности, но именно на уроках математики</w:t>
      </w:r>
      <w:r w:rsidR="00DD4B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конкретных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примерах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заложить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навыки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финансового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планирования,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планирования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личного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бюджета,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оценки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рисков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использовании различных финансовых продуктов. Изучение основ финансовой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грамотности дает возможность школьникам через математику с интересом</w:t>
      </w:r>
      <w:r w:rsidR="004127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2E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познавать сложный современный информационный мир.</w:t>
      </w: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4127FC" w:rsidRDefault="004127FC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4127FC" w:rsidRDefault="004127FC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4127FC" w:rsidRDefault="004127FC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Default="00512EA7" w:rsidP="00126534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512EA7" w:rsidRPr="004127FC" w:rsidRDefault="00512EA7" w:rsidP="004127FC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Cs w:val="28"/>
        </w:rPr>
      </w:pPr>
    </w:p>
    <w:p w:rsidR="004127FC" w:rsidRPr="004127FC" w:rsidRDefault="004127FC" w:rsidP="0041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</w:pPr>
      <w:r w:rsidRPr="004127FC">
        <w:rPr>
          <w:rFonts w:ascii="Times New Roman" w:eastAsia="Times New Roman" w:hAnsi="Times New Roman" w:cs="Times New Roman"/>
          <w:color w:val="1A1A1A"/>
          <w:sz w:val="24"/>
          <w:szCs w:val="27"/>
          <w:lang w:eastAsia="ru-RU"/>
        </w:rPr>
        <w:t>Список литературы</w:t>
      </w:r>
    </w:p>
    <w:p w:rsidR="004127FC" w:rsidRDefault="004127FC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27FC">
        <w:rPr>
          <w:rFonts w:ascii="Times New Roman" w:hAnsi="Times New Roman" w:cs="Times New Roman"/>
          <w:sz w:val="24"/>
        </w:rPr>
        <w:t>1 Концепция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Национальной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повышения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уровня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финансовой грамотности населения Российской Федерации. — М.,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2009 [</w:t>
      </w:r>
      <w:r>
        <w:rPr>
          <w:rFonts w:ascii="Times New Roman" w:hAnsi="Times New Roman" w:cs="Times New Roman"/>
          <w:sz w:val="24"/>
        </w:rPr>
        <w:t xml:space="preserve">Электронный ресурс] </w:t>
      </w:r>
      <w:hyperlink r:id="rId4" w:history="1">
        <w:r w:rsidRPr="002C43D3">
          <w:rPr>
            <w:rStyle w:val="a4"/>
            <w:rFonts w:ascii="Times New Roman" w:hAnsi="Times New Roman" w:cs="Times New Roman"/>
            <w:sz w:val="24"/>
          </w:rPr>
          <w:t>http://www.educore.ru/</w:t>
        </w:r>
      </w:hyperlink>
    </w:p>
    <w:p w:rsidR="00BA53E9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3E9" w:rsidRDefault="004127FC" w:rsidP="004127F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</w:pPr>
      <w:r w:rsidRPr="004127FC"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  <w:t xml:space="preserve">2.Стратегия повышения финансовой грамотности в Российской Федерации на 2017 - 2023 годы. – </w:t>
      </w:r>
      <w:r w:rsidR="00BA53E9"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  <w:t xml:space="preserve">электрон. текстовые дан. – URL: </w:t>
      </w:r>
      <w:r w:rsidRPr="004127FC"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  <w:t>http://static.government.ru/media/files/uQZdLRrkPLAdEVdaBsQrk505szCcL4PA.pdf (дата обращения: 3.11.2020)</w:t>
      </w:r>
      <w:r w:rsidR="00BA53E9"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  <w:t xml:space="preserve">   </w:t>
      </w:r>
    </w:p>
    <w:p w:rsidR="004127FC" w:rsidRDefault="00BA53E9" w:rsidP="004127F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  <w:t xml:space="preserve"> </w:t>
      </w:r>
    </w:p>
    <w:p w:rsidR="00BA53E9" w:rsidRPr="004127FC" w:rsidRDefault="00BA53E9" w:rsidP="004127FC">
      <w:pPr>
        <w:spacing w:after="0" w:line="240" w:lineRule="auto"/>
        <w:rPr>
          <w:rFonts w:ascii="Times New Roman" w:hAnsi="Times New Roman" w:cs="Times New Roman"/>
        </w:rPr>
      </w:pPr>
    </w:p>
    <w:p w:rsidR="004127FC" w:rsidRPr="004127FC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127FC" w:rsidRPr="004127FC">
        <w:rPr>
          <w:rFonts w:ascii="Times New Roman" w:hAnsi="Times New Roman" w:cs="Times New Roman"/>
          <w:sz w:val="24"/>
        </w:rPr>
        <w:t xml:space="preserve"> Видеозапись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научно-практического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семинара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по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вопросам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реализации Концепции развития математического образования в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Российской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Федерации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по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теме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«Элементы</w:t>
      </w:r>
    </w:p>
    <w:p w:rsidR="004127FC" w:rsidRPr="004127FC" w:rsidRDefault="004127FC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4127FC">
        <w:rPr>
          <w:rFonts w:ascii="Times New Roman" w:hAnsi="Times New Roman" w:cs="Times New Roman"/>
          <w:sz w:val="24"/>
        </w:rPr>
        <w:t>инансовой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грамотности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школьном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курсе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математики»</w:t>
      </w:r>
      <w:r>
        <w:rPr>
          <w:rFonts w:ascii="Times New Roman" w:hAnsi="Times New Roman" w:cs="Times New Roman"/>
          <w:sz w:val="24"/>
        </w:rPr>
        <w:t xml:space="preserve"> </w:t>
      </w:r>
      <w:r w:rsidRPr="004127FC">
        <w:rPr>
          <w:rFonts w:ascii="Times New Roman" w:hAnsi="Times New Roman" w:cs="Times New Roman"/>
          <w:sz w:val="24"/>
        </w:rPr>
        <w:t>(7.12.2006)</w:t>
      </w:r>
    </w:p>
    <w:p w:rsidR="004127FC" w:rsidRPr="004127FC" w:rsidRDefault="004127FC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27FC">
        <w:rPr>
          <w:rFonts w:ascii="Times New Roman" w:hAnsi="Times New Roman" w:cs="Times New Roman"/>
          <w:sz w:val="24"/>
        </w:rPr>
        <w:t>http://edu.pacc.ru/finmat/articles/VserossiyskiyvebinarporealizatsiiKonts</w:t>
      </w:r>
    </w:p>
    <w:p w:rsidR="004127FC" w:rsidRDefault="004127FC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27FC">
        <w:rPr>
          <w:rFonts w:ascii="Times New Roman" w:hAnsi="Times New Roman" w:cs="Times New Roman"/>
          <w:sz w:val="24"/>
        </w:rPr>
        <w:t>eptsiirazvitiyamatematicheskogoobrazovaniyavRossiyskoyFederats/</w:t>
      </w:r>
    </w:p>
    <w:p w:rsidR="00BA53E9" w:rsidRPr="004127FC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3E9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127FC" w:rsidRPr="004127FC">
        <w:rPr>
          <w:rFonts w:ascii="Times New Roman" w:hAnsi="Times New Roman" w:cs="Times New Roman"/>
          <w:sz w:val="24"/>
        </w:rPr>
        <w:t xml:space="preserve"> Липсиц И.В.,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Вигдорчик Е.А.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Финансовая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грамотность: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материалы для учащихся. 5 - 7 классы. (Учимся разумному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финансовому поведению). - М.: ВИТАПРЕСС, 2014</w:t>
      </w:r>
    </w:p>
    <w:p w:rsidR="00BA53E9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7FC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 w:rsidR="004127FC" w:rsidRPr="004127FC">
        <w:rPr>
          <w:rFonts w:ascii="Times New Roman" w:hAnsi="Times New Roman" w:cs="Times New Roman"/>
          <w:sz w:val="24"/>
        </w:rPr>
        <w:t>Липсиц И. В., Рязанова О. И. Финансовая грамотность: материалы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для учащихся. 8 - 9 классы. - М.: ВИТА-ПРЕСС, 2014</w:t>
      </w:r>
    </w:p>
    <w:p w:rsidR="00BA53E9" w:rsidRPr="004127FC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7FC" w:rsidRPr="004127FC" w:rsidRDefault="00BA53E9" w:rsidP="004127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127FC" w:rsidRPr="004127FC">
        <w:rPr>
          <w:rFonts w:ascii="Times New Roman" w:hAnsi="Times New Roman" w:cs="Times New Roman"/>
          <w:sz w:val="24"/>
        </w:rPr>
        <w:t xml:space="preserve"> Муравин, Г. К., Сборник специальных модулей по финансовой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грамотности для УМК по математике Г. К. Муравин, О. В.</w:t>
      </w:r>
      <w:r w:rsidR="004127FC">
        <w:rPr>
          <w:rFonts w:ascii="Times New Roman" w:hAnsi="Times New Roman" w:cs="Times New Roman"/>
          <w:sz w:val="24"/>
        </w:rPr>
        <w:t xml:space="preserve"> </w:t>
      </w:r>
      <w:r w:rsidR="004127FC" w:rsidRPr="004127FC">
        <w:rPr>
          <w:rFonts w:ascii="Times New Roman" w:hAnsi="Times New Roman" w:cs="Times New Roman"/>
          <w:sz w:val="24"/>
        </w:rPr>
        <w:t>Муравина. - М.</w:t>
      </w:r>
      <w:r w:rsidR="00DD4B2E" w:rsidRPr="004127FC">
        <w:rPr>
          <w:rFonts w:ascii="Times New Roman" w:hAnsi="Times New Roman" w:cs="Times New Roman"/>
          <w:sz w:val="24"/>
        </w:rPr>
        <w:t>:</w:t>
      </w:r>
      <w:r w:rsidR="004127FC" w:rsidRPr="004127FC">
        <w:rPr>
          <w:rFonts w:ascii="Times New Roman" w:hAnsi="Times New Roman" w:cs="Times New Roman"/>
          <w:sz w:val="24"/>
        </w:rPr>
        <w:t xml:space="preserve"> Дрофа, 2017</w:t>
      </w:r>
    </w:p>
    <w:p w:rsidR="00512EA7" w:rsidRPr="004127FC" w:rsidRDefault="00512EA7" w:rsidP="004127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5530" w:rsidRPr="004127FC" w:rsidRDefault="008F5530" w:rsidP="004127F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5530" w:rsidRPr="004127FC" w:rsidSect="0095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5530"/>
    <w:rsid w:val="00012852"/>
    <w:rsid w:val="00126534"/>
    <w:rsid w:val="003714A2"/>
    <w:rsid w:val="00382322"/>
    <w:rsid w:val="004127FC"/>
    <w:rsid w:val="00512EA7"/>
    <w:rsid w:val="006270D4"/>
    <w:rsid w:val="00837F26"/>
    <w:rsid w:val="008F5530"/>
    <w:rsid w:val="00956C38"/>
    <w:rsid w:val="00BA53E9"/>
    <w:rsid w:val="00D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5530"/>
  </w:style>
  <w:style w:type="paragraph" w:customStyle="1" w:styleId="c5">
    <w:name w:val="c5"/>
    <w:basedOn w:val="a"/>
    <w:rsid w:val="008F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5530"/>
  </w:style>
  <w:style w:type="paragraph" w:customStyle="1" w:styleId="c8">
    <w:name w:val="c8"/>
    <w:basedOn w:val="a"/>
    <w:rsid w:val="001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26534"/>
  </w:style>
  <w:style w:type="character" w:styleId="a4">
    <w:name w:val="Hyperlink"/>
    <w:basedOn w:val="a0"/>
    <w:uiPriority w:val="99"/>
    <w:unhideWhenUsed/>
    <w:rsid w:val="00412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o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2024-01-14T07:07:00Z</dcterms:created>
  <dcterms:modified xsi:type="dcterms:W3CDTF">2024-01-14T13:09:00Z</dcterms:modified>
</cp:coreProperties>
</file>