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C9B" w:rsidRDefault="00EC5C9B" w:rsidP="00F6366D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Гайнутдинова И.И., учитель биологии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МАОУ «Полилингвальный образовательный комплекс «Адымнар-Алабуга» ЕМР РТ»</w:t>
      </w:r>
    </w:p>
    <w:p w:rsidR="00125B30" w:rsidRDefault="00EC5C9B" w:rsidP="00F6366D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C5C9B">
        <w:rPr>
          <w:rFonts w:ascii="Times New Roman" w:eastAsia="Times New Roman" w:hAnsi="Times New Roman" w:cs="Times New Roman"/>
          <w:b/>
          <w:bCs/>
          <w:sz w:val="24"/>
          <w:szCs w:val="24"/>
        </w:rPr>
        <w:t>«Исследование уровня эмоциональног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 выгорания у молодых учителей»</w:t>
      </w:r>
    </w:p>
    <w:p w:rsidR="00EC5C9B" w:rsidRPr="00826D60" w:rsidRDefault="00826D60" w:rsidP="00826D6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6D60">
        <w:rPr>
          <w:rFonts w:ascii="Times New Roman" w:eastAsia="Times New Roman" w:hAnsi="Times New Roman" w:cs="Times New Roman"/>
          <w:b/>
          <w:bCs/>
          <w:sz w:val="24"/>
          <w:szCs w:val="24"/>
        </w:rPr>
        <w:t>Аннотация.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826D60">
        <w:rPr>
          <w:rFonts w:ascii="Times New Roman" w:eastAsia="Times New Roman" w:hAnsi="Times New Roman" w:cs="Times New Roman"/>
          <w:bCs/>
          <w:sz w:val="24"/>
          <w:szCs w:val="24"/>
        </w:rPr>
        <w:t>В статье проводится исследование уровня эмоционального выгорания у молодых учителей. Авторы изучают факторы, которые могут повлиять на возникновение данного состояния и предлагают пути его предотвращения. Результаты исследования могут быть полезны для разработки программ поддержки и снижения стресса у молодых учителей, а также для повышения их профессионального благополучия [3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с. 30</w:t>
      </w:r>
      <w:r w:rsidRPr="00826D60">
        <w:rPr>
          <w:rFonts w:ascii="Times New Roman" w:eastAsia="Times New Roman" w:hAnsi="Times New Roman" w:cs="Times New Roman"/>
          <w:bCs/>
          <w:sz w:val="24"/>
          <w:szCs w:val="24"/>
        </w:rPr>
        <w:t>].</w:t>
      </w:r>
    </w:p>
    <w:p w:rsidR="0064292D" w:rsidRPr="00EC5C9B" w:rsidRDefault="00D21E55" w:rsidP="0064292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C5C9B">
        <w:rPr>
          <w:rFonts w:ascii="Times New Roman" w:hAnsi="Times New Roman" w:cs="Times New Roman"/>
          <w:color w:val="000000" w:themeColor="text1"/>
          <w:sz w:val="24"/>
          <w:szCs w:val="24"/>
        </w:rPr>
        <w:t>Роль учителя в современном обществе изменилась. Они должны не только обучать учеников, но и выполнять функции воспитателей, психологов и социальных работников. Ожидания родителей, администрации и общества стали выше, и учителям сложнее соответствовать всем этим ожиданиям</w:t>
      </w:r>
      <w:r w:rsidR="00A96ACE" w:rsidRPr="00EC5C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Педагоги должны работать с детьми, которые могут иметь различные проблемы и травмы. Это работа, требующая высокого уровня эмоциональной поддержки и самоуправления. Однако, из-за отсутствия поддержки и стресса, учителя могут ощущать эмоциональное и психологическое истощение. </w:t>
      </w:r>
      <w:r w:rsidR="00A96ACE" w:rsidRPr="00EC5C9B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="002B6B4F" w:rsidRPr="00EC5C9B">
        <w:rPr>
          <w:rFonts w:ascii="Times New Roman" w:eastAsia="Times New Roman" w:hAnsi="Times New Roman" w:cs="Times New Roman"/>
          <w:b/>
          <w:bCs/>
          <w:sz w:val="24"/>
          <w:szCs w:val="24"/>
        </w:rPr>
        <w:t>ктуальность исследования</w:t>
      </w:r>
      <w:r w:rsidR="002B6B4F" w:rsidRPr="00EC5C9B">
        <w:rPr>
          <w:rFonts w:ascii="Times New Roman" w:eastAsia="Times New Roman" w:hAnsi="Times New Roman" w:cs="Times New Roman"/>
          <w:bCs/>
          <w:sz w:val="24"/>
          <w:szCs w:val="24"/>
        </w:rPr>
        <w:t xml:space="preserve"> связана с тем, что э</w:t>
      </w:r>
      <w:r w:rsidR="00AA1088" w:rsidRPr="00EC5C9B">
        <w:rPr>
          <w:rFonts w:ascii="Times New Roman" w:eastAsia="Times New Roman" w:hAnsi="Times New Roman" w:cs="Times New Roman"/>
          <w:bCs/>
          <w:sz w:val="24"/>
          <w:szCs w:val="24"/>
        </w:rPr>
        <w:t xml:space="preserve">моциональное выгорание </w:t>
      </w:r>
      <w:r w:rsidR="002B6B4F" w:rsidRPr="00EC5C9B">
        <w:rPr>
          <w:rFonts w:ascii="Times New Roman" w:eastAsia="Times New Roman" w:hAnsi="Times New Roman" w:cs="Times New Roman"/>
          <w:bCs/>
          <w:sz w:val="24"/>
          <w:szCs w:val="24"/>
        </w:rPr>
        <w:t>становится всё</w:t>
      </w:r>
      <w:r w:rsidR="00AA1088" w:rsidRPr="00EC5C9B">
        <w:rPr>
          <w:rFonts w:ascii="Times New Roman" w:eastAsia="Times New Roman" w:hAnsi="Times New Roman" w:cs="Times New Roman"/>
          <w:bCs/>
          <w:sz w:val="24"/>
          <w:szCs w:val="24"/>
        </w:rPr>
        <w:t xml:space="preserve"> более распространенным в современной образовательной системе, влияет на качество преподавания, психологическое состояние педагогов и, следовательно, на последующее образование и развитие детей.</w:t>
      </w:r>
      <w:r w:rsidRPr="00EC5C9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EC5C9B">
        <w:rPr>
          <w:rFonts w:ascii="Times New Roman" w:hAnsi="Times New Roman" w:cs="Times New Roman"/>
          <w:color w:val="000000" w:themeColor="text1"/>
          <w:sz w:val="24"/>
          <w:szCs w:val="24"/>
        </w:rPr>
        <w:t>Современные стандарты обучения и огромное количество задач, которые учителя должны выполнить, чтобы соответствовать требованиям, могут оказаться огромным вызовом для них</w:t>
      </w:r>
      <w:r w:rsidR="00826D60" w:rsidRPr="0082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[2]</w:t>
      </w:r>
      <w:r w:rsidRPr="00EC5C9B">
        <w:rPr>
          <w:rFonts w:ascii="Times New Roman" w:hAnsi="Times New Roman" w:cs="Times New Roman"/>
          <w:color w:val="000000" w:themeColor="text1"/>
          <w:sz w:val="24"/>
          <w:szCs w:val="24"/>
        </w:rPr>
        <w:t>. Неудовлетворенность результатами, непостоянство в подходах и чувство беспомощности могут способствовать выгоранию.</w:t>
      </w:r>
      <w:r w:rsidRPr="00EC5C9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A1088" w:rsidRPr="00EC5C9B">
        <w:rPr>
          <w:rFonts w:ascii="Times New Roman" w:eastAsia="Times New Roman" w:hAnsi="Times New Roman" w:cs="Times New Roman"/>
          <w:bCs/>
          <w:sz w:val="24"/>
          <w:szCs w:val="24"/>
        </w:rPr>
        <w:t xml:space="preserve">Некорректные рабочие условия, неадекватные требования, нехватка времени, недостаток поддержки коллег и руководителей, конфликты с родителями – все это может привести к усталости, эмоциональному и физическому истощению педагогов. Изучение </w:t>
      </w:r>
      <w:r w:rsidR="002B6B4F" w:rsidRPr="00EC5C9B">
        <w:rPr>
          <w:rFonts w:ascii="Times New Roman" w:eastAsia="Times New Roman" w:hAnsi="Times New Roman" w:cs="Times New Roman"/>
          <w:bCs/>
          <w:sz w:val="24"/>
          <w:szCs w:val="24"/>
        </w:rPr>
        <w:t xml:space="preserve">факторов, приводящих к эмоциональному выгоранию, </w:t>
      </w:r>
      <w:r w:rsidR="00AA1088" w:rsidRPr="00EC5C9B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позволит выявить проблемные аспекты в системе образования и разработать меры по их преодолению. Изучение проблемы выгорания позволяет более глубоко понять психологические и эмоциональные особенности учителей и их влияние на образовательный процесс. Эмоциональное выгорание может привести к снижению мотивации, падению педагогической эффективности, разочарованию в профессии и негативному отношению к ученикам. Такие </w:t>
      </w:r>
      <w:r w:rsidR="00AA1088" w:rsidRPr="00EC5C9B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последствия просто не могут быть безразличными для всей образовательной системы. Понимание механизмов выгорания поможет разработать практические рекомендации для профилактики и помощи педагогам, а также повысить их психологическую подготовку и поддержку. </w:t>
      </w:r>
      <w:r w:rsidR="005154D3" w:rsidRPr="00EC5C9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A1088" w:rsidRPr="00EC5C9B">
        <w:rPr>
          <w:rFonts w:ascii="Times New Roman" w:eastAsia="Times New Roman" w:hAnsi="Times New Roman" w:cs="Times New Roman"/>
          <w:bCs/>
          <w:sz w:val="24"/>
          <w:szCs w:val="24"/>
        </w:rPr>
        <w:t xml:space="preserve">Изучение проблемы выгорания у учителей поможет создать условия для налаживания оптимального рабочего процесса и повышения качества образования. Эмоциональное выгорание может привести к ухудшению отношений с учениками и коллегами, а также к снижению качества преподавания. Исследования в этой области позволят выработать стратегии и методы, которые помогут профессионалам эффективно управлять своей энергией, эмоциями и стрессом, а также научат эффективно планировать и организовывать рабочее время. Это, в свою очередь, будет способствовать повышению качества преподавания и успешному развитию </w:t>
      </w:r>
      <w:r w:rsidR="00EC5C9B" w:rsidRPr="00EC5C9B">
        <w:rPr>
          <w:rFonts w:ascii="Times New Roman" w:eastAsia="Times New Roman" w:hAnsi="Times New Roman" w:cs="Times New Roman"/>
          <w:bCs/>
          <w:sz w:val="24"/>
          <w:szCs w:val="24"/>
        </w:rPr>
        <w:t>учеников</w:t>
      </w:r>
      <w:r w:rsidR="00826D60" w:rsidRPr="00826D60">
        <w:rPr>
          <w:rFonts w:ascii="Times New Roman" w:eastAsia="Times New Roman" w:hAnsi="Times New Roman" w:cs="Times New Roman"/>
          <w:bCs/>
          <w:sz w:val="24"/>
          <w:szCs w:val="24"/>
        </w:rPr>
        <w:t xml:space="preserve"> [1</w:t>
      </w:r>
      <w:r w:rsidR="00826D60">
        <w:rPr>
          <w:rFonts w:ascii="Times New Roman" w:eastAsia="Times New Roman" w:hAnsi="Times New Roman" w:cs="Times New Roman"/>
          <w:bCs/>
          <w:sz w:val="24"/>
          <w:szCs w:val="24"/>
        </w:rPr>
        <w:t>, с. 457</w:t>
      </w:r>
      <w:r w:rsidR="00826D60" w:rsidRPr="00826D60">
        <w:rPr>
          <w:rFonts w:ascii="Times New Roman" w:eastAsia="Times New Roman" w:hAnsi="Times New Roman" w:cs="Times New Roman"/>
          <w:bCs/>
          <w:sz w:val="24"/>
          <w:szCs w:val="24"/>
        </w:rPr>
        <w:t>]</w:t>
      </w:r>
      <w:r w:rsidR="00EC5C9B" w:rsidRPr="00EC5C9B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7D5F9B" w:rsidRPr="00755A5D" w:rsidRDefault="00437E74" w:rsidP="00755A5D">
      <w:pPr>
        <w:pStyle w:val="a4"/>
        <w:spacing w:before="0" w:beforeAutospacing="0" w:after="0" w:afterAutospacing="0" w:line="360" w:lineRule="auto"/>
        <w:ind w:firstLine="709"/>
        <w:jc w:val="both"/>
        <w:rPr>
          <w:color w:val="333333"/>
          <w:shd w:val="clear" w:color="auto" w:fill="FFFFFF"/>
        </w:rPr>
      </w:pPr>
      <w:r w:rsidRPr="00EC5C9B">
        <w:rPr>
          <w:color w:val="333333"/>
          <w:shd w:val="clear" w:color="auto" w:fill="FFFFFF"/>
        </w:rPr>
        <w:t xml:space="preserve">​Участие в исследовании принимали педагоги из Муниципального автономного общеобразовательного учреждения "Полилингвальный образовательный комплекс "Адымнар - Алабуга" Елабужского муниципального района Республики Татарстан. </w:t>
      </w:r>
      <w:r w:rsidR="00755A5D">
        <w:rPr>
          <w:color w:val="333333"/>
          <w:shd w:val="clear" w:color="auto" w:fill="FFFFFF"/>
        </w:rPr>
        <w:t xml:space="preserve"> </w:t>
      </w:r>
      <w:r w:rsidRPr="00EC5C9B">
        <w:rPr>
          <w:color w:val="333333"/>
          <w:shd w:val="clear" w:color="auto" w:fill="FFFFFF"/>
        </w:rPr>
        <w:t>Исследование эмоционального выгорания было осуществлено с использованием методики В.В. Бойко. Эта методика была разработана для измерения уровня проявления эмоционального выгорания. Для этого использовался опросный лист, включ</w:t>
      </w:r>
      <w:r w:rsidR="00BA3278" w:rsidRPr="00EC5C9B">
        <w:rPr>
          <w:color w:val="333333"/>
          <w:shd w:val="clear" w:color="auto" w:fill="FFFFFF"/>
        </w:rPr>
        <w:t>ающий 84 суждения</w:t>
      </w:r>
      <w:r w:rsidRPr="00EC5C9B">
        <w:rPr>
          <w:color w:val="333333"/>
          <w:shd w:val="clear" w:color="auto" w:fill="FFFFFF"/>
        </w:rPr>
        <w:t>. Результаты исследования интерпретировались по трём фазам, каждая из которых содержала по 4 симптома</w:t>
      </w:r>
      <w:r w:rsidR="00826D60" w:rsidRPr="00826D60">
        <w:rPr>
          <w:color w:val="333333"/>
          <w:shd w:val="clear" w:color="auto" w:fill="FFFFFF"/>
        </w:rPr>
        <w:t xml:space="preserve"> [4</w:t>
      </w:r>
      <w:r w:rsidR="00826D60">
        <w:rPr>
          <w:color w:val="333333"/>
          <w:shd w:val="clear" w:color="auto" w:fill="FFFFFF"/>
        </w:rPr>
        <w:t>, с. 221-234</w:t>
      </w:r>
      <w:r w:rsidR="00826D60" w:rsidRPr="00826D60">
        <w:rPr>
          <w:color w:val="333333"/>
          <w:shd w:val="clear" w:color="auto" w:fill="FFFFFF"/>
        </w:rPr>
        <w:t>]</w:t>
      </w:r>
      <w:r w:rsidRPr="00EC5C9B">
        <w:rPr>
          <w:color w:val="333333"/>
          <w:shd w:val="clear" w:color="auto" w:fill="FFFFFF"/>
        </w:rPr>
        <w:t>.</w:t>
      </w:r>
      <w:r w:rsidR="00755A5D">
        <w:rPr>
          <w:color w:val="333333"/>
          <w:shd w:val="clear" w:color="auto" w:fill="FFFFFF"/>
        </w:rPr>
        <w:t xml:space="preserve"> </w:t>
      </w:r>
      <w:r w:rsidRPr="00EC5C9B">
        <w:rPr>
          <w:color w:val="333333"/>
        </w:rPr>
        <w:t>В исследовании прини</w:t>
      </w:r>
      <w:r w:rsidR="003A581C" w:rsidRPr="00EC5C9B">
        <w:rPr>
          <w:color w:val="333333"/>
        </w:rPr>
        <w:t>мали участие в общей сложности 2</w:t>
      </w:r>
      <w:r w:rsidR="00BA3278" w:rsidRPr="00EC5C9B">
        <w:rPr>
          <w:color w:val="333333"/>
        </w:rPr>
        <w:t>0 человек в возрасте от 23 до 36</w:t>
      </w:r>
      <w:r w:rsidRPr="00EC5C9B">
        <w:rPr>
          <w:color w:val="333333"/>
        </w:rPr>
        <w:t xml:space="preserve"> лет со стажем раб</w:t>
      </w:r>
      <w:r w:rsidR="00BA3278" w:rsidRPr="00EC5C9B">
        <w:rPr>
          <w:color w:val="333333"/>
        </w:rPr>
        <w:t>оты от 1 года до 13</w:t>
      </w:r>
      <w:r w:rsidRPr="00EC5C9B">
        <w:rPr>
          <w:color w:val="333333"/>
        </w:rPr>
        <w:t xml:space="preserve"> лет.</w:t>
      </w:r>
    </w:p>
    <w:p w:rsidR="004479DC" w:rsidRPr="00EC5C9B" w:rsidRDefault="004479DC" w:rsidP="00755A5D">
      <w:pPr>
        <w:pStyle w:val="a4"/>
        <w:spacing w:before="0" w:beforeAutospacing="0" w:after="0" w:afterAutospacing="0" w:line="360" w:lineRule="auto"/>
        <w:ind w:firstLine="709"/>
        <w:jc w:val="both"/>
      </w:pPr>
      <w:r w:rsidRPr="00EC5C9B">
        <w:t xml:space="preserve">Для оценки склонности работников к эмоциональному выгоранию был использован тест-опросник В.В. Бойко. Эта методика помогает выявить основные признаки "выгорания". Она является самой полной и позволяет более детально проанализировать степень выраженности 12 симптомов стадий "эмоционального выгорания". Обобщенные результаты исследования представлены </w:t>
      </w:r>
      <w:r w:rsidR="00EC5C9B" w:rsidRPr="00EC5C9B">
        <w:t>на диаграмме №1.</w:t>
      </w:r>
    </w:p>
    <w:p w:rsidR="001367C7" w:rsidRPr="00EC5C9B" w:rsidRDefault="00A66031" w:rsidP="00A66031">
      <w:pPr>
        <w:pStyle w:val="a4"/>
        <w:spacing w:before="0" w:beforeAutospacing="0" w:after="0" w:afterAutospacing="0" w:line="360" w:lineRule="auto"/>
        <w:jc w:val="right"/>
      </w:pPr>
      <w:r w:rsidRPr="00EC5C9B">
        <w:t>Рисунок №1. Обобщенные результаты исследования педагогов на наличие синдрома эмоционального выгорания</w:t>
      </w:r>
    </w:p>
    <w:p w:rsidR="004479DC" w:rsidRPr="00EC5C9B" w:rsidRDefault="004479DC" w:rsidP="004479DC">
      <w:pPr>
        <w:pStyle w:val="a4"/>
        <w:spacing w:before="0" w:beforeAutospacing="0" w:after="0" w:afterAutospacing="0" w:line="360" w:lineRule="auto"/>
        <w:ind w:firstLine="709"/>
        <w:jc w:val="both"/>
      </w:pPr>
      <w:r w:rsidRPr="00EC5C9B">
        <w:rPr>
          <w:noProof/>
        </w:rPr>
        <w:lastRenderedPageBreak/>
        <w:drawing>
          <wp:inline distT="0" distB="0" distL="0" distR="0">
            <wp:extent cx="5463648" cy="2769080"/>
            <wp:effectExtent l="19050" t="0" r="22752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776D9" w:rsidRPr="00826D60" w:rsidRDefault="001367C7" w:rsidP="00755A5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C5C9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​По полученным результатам можно сделать вывод, что испытуемые находятся в фазе формирования синдрома эмоционального выгорания. Фаза напряжения характерна для половины педагогов, фаза резистенции - для 20% испытуемых, а фаза истощения - для 35% испытуемых.</w:t>
      </w:r>
      <w:r w:rsidR="00EC5C9B" w:rsidRPr="00EC5C9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EC5C9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10% респондентов, участвовавших в исследовании, имеют синдром «профессионального выгорания» в фазе напряжения. В фазе резистенции данный синдром выявлен у 60% испытуемых, а в фазе истощения – у 35%. </w:t>
      </w:r>
      <w:r w:rsidR="00EC5C9B" w:rsidRPr="00EC5C9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EC5C9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40% респондентов не испытывают синдрома «профессионального выгорания» в фазе напряжения, 20% – в фазе резистенции и 30% – в фазе истощения</w:t>
      </w:r>
      <w:r w:rsidR="00826D60" w:rsidRPr="00826D6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[6].</w:t>
      </w:r>
    </w:p>
    <w:p w:rsidR="003776D9" w:rsidRPr="00EC5C9B" w:rsidRDefault="003776D9" w:rsidP="00755A5D">
      <w:pPr>
        <w:pStyle w:val="a4"/>
        <w:spacing w:before="0" w:beforeAutospacing="0" w:after="0" w:afterAutospacing="0" w:line="360" w:lineRule="auto"/>
        <w:ind w:firstLine="709"/>
        <w:jc w:val="both"/>
        <w:rPr>
          <w:color w:val="333333"/>
        </w:rPr>
      </w:pPr>
      <w:r w:rsidRPr="00EC5C9B">
        <w:rPr>
          <w:color w:val="333333"/>
        </w:rPr>
        <w:t>Полученные в ходе исследования данные свидетельствуют о том, что большинство педагогов «Адымнар-Алабуга» испытывают синдром профессионального выгорания. Выдвинутая мною гипотеза оказалась верной. Особенно распространенной фазой этого синдрома оказалась фаза резистенции, которая характеризуется эмоциональным истощением и появлением защитных реакций</w:t>
      </w:r>
      <w:r w:rsidR="00826D60" w:rsidRPr="00826D60">
        <w:rPr>
          <w:color w:val="333333"/>
        </w:rPr>
        <w:t xml:space="preserve"> [5</w:t>
      </w:r>
      <w:r w:rsidR="00826D60">
        <w:rPr>
          <w:color w:val="333333"/>
        </w:rPr>
        <w:t>, с. 509</w:t>
      </w:r>
      <w:r w:rsidR="00826D60" w:rsidRPr="00826D60">
        <w:rPr>
          <w:color w:val="333333"/>
        </w:rPr>
        <w:t>]</w:t>
      </w:r>
      <w:r w:rsidRPr="00EC5C9B">
        <w:rPr>
          <w:color w:val="333333"/>
        </w:rPr>
        <w:t>.</w:t>
      </w:r>
    </w:p>
    <w:p w:rsidR="001E13D2" w:rsidRPr="00EC5C9B" w:rsidRDefault="001E13D2" w:rsidP="001E13D2">
      <w:pPr>
        <w:pStyle w:val="a4"/>
        <w:spacing w:before="0" w:beforeAutospacing="0" w:after="0" w:afterAutospacing="0" w:line="360" w:lineRule="auto"/>
        <w:ind w:firstLine="709"/>
        <w:jc w:val="both"/>
        <w:rPr>
          <w:color w:val="333333"/>
        </w:rPr>
      </w:pPr>
      <w:r w:rsidRPr="00EC5C9B">
        <w:rPr>
          <w:color w:val="333333"/>
        </w:rPr>
        <w:t>Таким образом, исходя из полученных данных, я поняла, что большинству сотрудников необходима помощь и поддержка в предотвращении и коррекции состояния профессионального выгорания. Важно проводить профилактику и предлагать специальные меры по улучшению психологического б</w:t>
      </w:r>
      <w:bookmarkStart w:id="0" w:name="_GoBack"/>
      <w:bookmarkEnd w:id="0"/>
      <w:r w:rsidRPr="00EC5C9B">
        <w:rPr>
          <w:color w:val="333333"/>
        </w:rPr>
        <w:t>лагополучия сотрудников для предотвращения дальнейшего ухудшения их состояния.</w:t>
      </w:r>
    </w:p>
    <w:p w:rsidR="00364E73" w:rsidRPr="00EC5C9B" w:rsidRDefault="00764638" w:rsidP="00EC5C9B">
      <w:pPr>
        <w:jc w:val="center"/>
        <w:rPr>
          <w:rFonts w:ascii="Times New Roman" w:hAnsi="Times New Roman" w:cs="Times New Roman"/>
          <w:sz w:val="24"/>
          <w:szCs w:val="24"/>
        </w:rPr>
      </w:pPr>
      <w:r w:rsidRPr="00EC5C9B"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  <w:r w:rsidR="00364E73" w:rsidRPr="00EC5C9B">
        <w:rPr>
          <w:rFonts w:ascii="Times New Roman" w:hAnsi="Times New Roman" w:cs="Times New Roman"/>
          <w:b/>
          <w:color w:val="333333"/>
          <w:sz w:val="24"/>
          <w:szCs w:val="24"/>
        </w:rPr>
        <w:lastRenderedPageBreak/>
        <w:t>Список литературы</w:t>
      </w:r>
    </w:p>
    <w:p w:rsidR="00591B64" w:rsidRPr="00EC5C9B" w:rsidRDefault="00EC5C9B" w:rsidP="00591B64">
      <w:pPr>
        <w:spacing w:line="36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EC5C9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1. </w:t>
      </w:r>
      <w:r w:rsidR="00591B64" w:rsidRPr="00EC5C9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Бойко, В. В. Энергия эмоций. / В.В. Бойко. – СПб.: Питер, 2004.– 474 с (дата обращения 4.12.2023)</w:t>
      </w:r>
    </w:p>
    <w:p w:rsidR="00591B64" w:rsidRPr="00EC5C9B" w:rsidRDefault="00EC5C9B" w:rsidP="00591B64">
      <w:pPr>
        <w:spacing w:line="36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EC5C9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</w:t>
      </w:r>
      <w:r w:rsidR="00591B64" w:rsidRPr="00EC5C9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Водопьянова Н. Е. Синдром выгорания: диагностика и профилактик. СПб.: Питер, 2005 (дата обращения: 12.11.2023).</w:t>
      </w:r>
    </w:p>
    <w:p w:rsidR="00591B64" w:rsidRPr="00EC5C9B" w:rsidRDefault="00EC5C9B" w:rsidP="00591B64">
      <w:pPr>
        <w:spacing w:line="36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EC5C9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3</w:t>
      </w:r>
      <w:r w:rsidR="00591B64" w:rsidRPr="00EC5C9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Гурьянова М. Научная помощь сельской школе //Народное образование. – 2000, №8. – С.29-32. (дата обращения 20.11.2023)</w:t>
      </w:r>
    </w:p>
    <w:p w:rsidR="00591B64" w:rsidRPr="00EC5C9B" w:rsidRDefault="00EC5C9B" w:rsidP="00591B64">
      <w:pPr>
        <w:spacing w:line="36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EC5C9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4</w:t>
      </w:r>
      <w:r w:rsidR="00591B64" w:rsidRPr="00EC5C9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Данилова Н.Н. Психофизиология: Учебник для вузов – М.: Аспект Пресс, 2007. – 412 с (дата обращения 17.11.2023)</w:t>
      </w:r>
    </w:p>
    <w:p w:rsidR="00591B64" w:rsidRPr="00EC5C9B" w:rsidRDefault="00EC5C9B" w:rsidP="00591B64">
      <w:pPr>
        <w:spacing w:line="36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EC5C9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5</w:t>
      </w:r>
      <w:r w:rsidR="008E2A1F" w:rsidRPr="00EC5C9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  <w:r w:rsidR="00591B64" w:rsidRPr="00EC5C9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Никифоров, Г. С.Психология здоровья: учебник для вузов / Г. С. Никифоров. - СПб.: Питер, 2006. – 607 с. (дата обращения 26.11.2023)</w:t>
      </w:r>
    </w:p>
    <w:p w:rsidR="00591B64" w:rsidRPr="00EC5C9B" w:rsidRDefault="00EC5C9B" w:rsidP="00591B64">
      <w:pPr>
        <w:spacing w:line="36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EC5C9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6</w:t>
      </w:r>
      <w:r w:rsidR="00591B64" w:rsidRPr="00EC5C9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Олексюк З. Я., Боброва В. В., Профессиональные деструкции у педагогов-дефектологов. URL: http://www.science-education.ru/pdf/2013/4/141.pdf. (дата обращения: 14.11.2023)</w:t>
      </w:r>
    </w:p>
    <w:p w:rsidR="00437E74" w:rsidRPr="00B81484" w:rsidRDefault="00437E74" w:rsidP="00684128">
      <w:pPr>
        <w:spacing w:line="240" w:lineRule="auto"/>
        <w:ind w:firstLine="709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sectPr w:rsidR="00437E74" w:rsidRPr="00B81484" w:rsidSect="00E26419">
      <w:footerReference w:type="default" r:id="rId9"/>
      <w:footerReference w:type="firs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5646" w:rsidRDefault="00875646" w:rsidP="002B6AF9">
      <w:pPr>
        <w:spacing w:after="0" w:line="240" w:lineRule="auto"/>
      </w:pPr>
      <w:r>
        <w:separator/>
      </w:r>
    </w:p>
  </w:endnote>
  <w:endnote w:type="continuationSeparator" w:id="0">
    <w:p w:rsidR="00875646" w:rsidRDefault="00875646" w:rsidP="002B6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730436"/>
      <w:docPartObj>
        <w:docPartGallery w:val="Page Numbers (Bottom of Page)"/>
        <w:docPartUnique/>
      </w:docPartObj>
    </w:sdtPr>
    <w:sdtEndPr/>
    <w:sdtContent>
      <w:p w:rsidR="00B73873" w:rsidRDefault="00875646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5A5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73873" w:rsidRDefault="00B73873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566639"/>
      <w:docPartObj>
        <w:docPartGallery w:val="Page Numbers (Bottom of Page)"/>
        <w:docPartUnique/>
      </w:docPartObj>
    </w:sdtPr>
    <w:sdtEndPr/>
    <w:sdtContent>
      <w:p w:rsidR="00B73873" w:rsidRDefault="00875646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5A5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73873" w:rsidRDefault="00B7387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5646" w:rsidRDefault="00875646" w:rsidP="002B6AF9">
      <w:pPr>
        <w:spacing w:after="0" w:line="240" w:lineRule="auto"/>
      </w:pPr>
      <w:r>
        <w:separator/>
      </w:r>
    </w:p>
  </w:footnote>
  <w:footnote w:type="continuationSeparator" w:id="0">
    <w:p w:rsidR="00875646" w:rsidRDefault="00875646" w:rsidP="002B6A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540EE"/>
    <w:multiLevelType w:val="hybridMultilevel"/>
    <w:tmpl w:val="2B64E52C"/>
    <w:lvl w:ilvl="0" w:tplc="5D1A35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143FE9"/>
    <w:multiLevelType w:val="hybridMultilevel"/>
    <w:tmpl w:val="14F447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810FF9"/>
    <w:multiLevelType w:val="multilevel"/>
    <w:tmpl w:val="856ACD7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1FFD6954"/>
    <w:multiLevelType w:val="hybridMultilevel"/>
    <w:tmpl w:val="7D466444"/>
    <w:lvl w:ilvl="0" w:tplc="213C4B56">
      <w:start w:val="1"/>
      <w:numFmt w:val="decimal"/>
      <w:lvlText w:val="%1."/>
      <w:lvlJc w:val="left"/>
      <w:pPr>
        <w:ind w:left="1144" w:hanging="360"/>
      </w:pPr>
      <w:rPr>
        <w:rFonts w:ascii="Times New Roman" w:eastAsiaTheme="minorHAns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4" w15:restartNumberingAfterBreak="0">
    <w:nsid w:val="21B73233"/>
    <w:multiLevelType w:val="multilevel"/>
    <w:tmpl w:val="05C6F2D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5" w15:restartNumberingAfterBreak="0">
    <w:nsid w:val="292662CF"/>
    <w:multiLevelType w:val="hybridMultilevel"/>
    <w:tmpl w:val="D1E4B4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BC59FD"/>
    <w:multiLevelType w:val="hybridMultilevel"/>
    <w:tmpl w:val="61B0F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426801"/>
    <w:multiLevelType w:val="multilevel"/>
    <w:tmpl w:val="FB92CEF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3AB02F0E"/>
    <w:multiLevelType w:val="hybridMultilevel"/>
    <w:tmpl w:val="B3F681A0"/>
    <w:lvl w:ilvl="0" w:tplc="29C6201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0D25C1"/>
    <w:multiLevelType w:val="hybridMultilevel"/>
    <w:tmpl w:val="1D885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0F0B20"/>
    <w:multiLevelType w:val="hybridMultilevel"/>
    <w:tmpl w:val="7AE2B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F80F8C"/>
    <w:multiLevelType w:val="hybridMultilevel"/>
    <w:tmpl w:val="C360CE6A"/>
    <w:lvl w:ilvl="0" w:tplc="2AF2CE1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3978E0"/>
    <w:multiLevelType w:val="hybridMultilevel"/>
    <w:tmpl w:val="02CA6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594389"/>
    <w:multiLevelType w:val="hybridMultilevel"/>
    <w:tmpl w:val="1012CF38"/>
    <w:lvl w:ilvl="0" w:tplc="636EC74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4" w15:restartNumberingAfterBreak="0">
    <w:nsid w:val="5A095042"/>
    <w:multiLevelType w:val="hybridMultilevel"/>
    <w:tmpl w:val="532C3186"/>
    <w:lvl w:ilvl="0" w:tplc="178EEC5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601B4359"/>
    <w:multiLevelType w:val="hybridMultilevel"/>
    <w:tmpl w:val="2CF04D0C"/>
    <w:lvl w:ilvl="0" w:tplc="35B8593E">
      <w:start w:val="1"/>
      <w:numFmt w:val="decimal"/>
      <w:lvlText w:val="%1."/>
      <w:lvlJc w:val="left"/>
      <w:pPr>
        <w:ind w:left="1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7" w:hanging="360"/>
      </w:pPr>
    </w:lvl>
    <w:lvl w:ilvl="2" w:tplc="0419001B" w:tentative="1">
      <w:start w:val="1"/>
      <w:numFmt w:val="lowerRoman"/>
      <w:lvlText w:val="%3."/>
      <w:lvlJc w:val="right"/>
      <w:pPr>
        <w:ind w:left="2877" w:hanging="180"/>
      </w:pPr>
    </w:lvl>
    <w:lvl w:ilvl="3" w:tplc="0419000F" w:tentative="1">
      <w:start w:val="1"/>
      <w:numFmt w:val="decimal"/>
      <w:lvlText w:val="%4."/>
      <w:lvlJc w:val="left"/>
      <w:pPr>
        <w:ind w:left="3597" w:hanging="360"/>
      </w:pPr>
    </w:lvl>
    <w:lvl w:ilvl="4" w:tplc="04190019" w:tentative="1">
      <w:start w:val="1"/>
      <w:numFmt w:val="lowerLetter"/>
      <w:lvlText w:val="%5."/>
      <w:lvlJc w:val="left"/>
      <w:pPr>
        <w:ind w:left="4317" w:hanging="360"/>
      </w:pPr>
    </w:lvl>
    <w:lvl w:ilvl="5" w:tplc="0419001B" w:tentative="1">
      <w:start w:val="1"/>
      <w:numFmt w:val="lowerRoman"/>
      <w:lvlText w:val="%6."/>
      <w:lvlJc w:val="right"/>
      <w:pPr>
        <w:ind w:left="5037" w:hanging="180"/>
      </w:pPr>
    </w:lvl>
    <w:lvl w:ilvl="6" w:tplc="0419000F" w:tentative="1">
      <w:start w:val="1"/>
      <w:numFmt w:val="decimal"/>
      <w:lvlText w:val="%7."/>
      <w:lvlJc w:val="left"/>
      <w:pPr>
        <w:ind w:left="5757" w:hanging="360"/>
      </w:pPr>
    </w:lvl>
    <w:lvl w:ilvl="7" w:tplc="04190019" w:tentative="1">
      <w:start w:val="1"/>
      <w:numFmt w:val="lowerLetter"/>
      <w:lvlText w:val="%8."/>
      <w:lvlJc w:val="left"/>
      <w:pPr>
        <w:ind w:left="6477" w:hanging="360"/>
      </w:pPr>
    </w:lvl>
    <w:lvl w:ilvl="8" w:tplc="041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6" w15:restartNumberingAfterBreak="0">
    <w:nsid w:val="62913226"/>
    <w:multiLevelType w:val="hybridMultilevel"/>
    <w:tmpl w:val="2D5697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69D677FD"/>
    <w:multiLevelType w:val="multilevel"/>
    <w:tmpl w:val="C9F0B2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18" w15:restartNumberingAfterBreak="0">
    <w:nsid w:val="69EE2329"/>
    <w:multiLevelType w:val="hybridMultilevel"/>
    <w:tmpl w:val="E5080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4A226A"/>
    <w:multiLevelType w:val="multilevel"/>
    <w:tmpl w:val="F03A6C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7F275609"/>
    <w:multiLevelType w:val="hybridMultilevel"/>
    <w:tmpl w:val="A54CFF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12"/>
  </w:num>
  <w:num w:numId="4">
    <w:abstractNumId w:val="8"/>
  </w:num>
  <w:num w:numId="5">
    <w:abstractNumId w:val="19"/>
  </w:num>
  <w:num w:numId="6">
    <w:abstractNumId w:val="7"/>
  </w:num>
  <w:num w:numId="7">
    <w:abstractNumId w:val="3"/>
  </w:num>
  <w:num w:numId="8">
    <w:abstractNumId w:val="17"/>
  </w:num>
  <w:num w:numId="9">
    <w:abstractNumId w:val="16"/>
  </w:num>
  <w:num w:numId="10">
    <w:abstractNumId w:val="9"/>
  </w:num>
  <w:num w:numId="11">
    <w:abstractNumId w:val="10"/>
  </w:num>
  <w:num w:numId="12">
    <w:abstractNumId w:val="1"/>
  </w:num>
  <w:num w:numId="13">
    <w:abstractNumId w:val="5"/>
  </w:num>
  <w:num w:numId="14">
    <w:abstractNumId w:val="11"/>
  </w:num>
  <w:num w:numId="15">
    <w:abstractNumId w:val="4"/>
  </w:num>
  <w:num w:numId="16">
    <w:abstractNumId w:val="0"/>
  </w:num>
  <w:num w:numId="17">
    <w:abstractNumId w:val="15"/>
  </w:num>
  <w:num w:numId="18">
    <w:abstractNumId w:val="6"/>
  </w:num>
  <w:num w:numId="19">
    <w:abstractNumId w:val="14"/>
  </w:num>
  <w:num w:numId="20">
    <w:abstractNumId w:val="18"/>
  </w:num>
  <w:num w:numId="21">
    <w:abstractNumId w:val="2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0015"/>
    <w:rsid w:val="000012AE"/>
    <w:rsid w:val="00014452"/>
    <w:rsid w:val="00015211"/>
    <w:rsid w:val="00020EA4"/>
    <w:rsid w:val="0003033C"/>
    <w:rsid w:val="00033D39"/>
    <w:rsid w:val="00034B7B"/>
    <w:rsid w:val="00042987"/>
    <w:rsid w:val="0005710C"/>
    <w:rsid w:val="00074FB1"/>
    <w:rsid w:val="0007646F"/>
    <w:rsid w:val="000A19B9"/>
    <w:rsid w:val="000A30EC"/>
    <w:rsid w:val="000D044A"/>
    <w:rsid w:val="000D3DB7"/>
    <w:rsid w:val="000D61E4"/>
    <w:rsid w:val="000F33FA"/>
    <w:rsid w:val="001139B2"/>
    <w:rsid w:val="00125B30"/>
    <w:rsid w:val="001367C7"/>
    <w:rsid w:val="00153C2E"/>
    <w:rsid w:val="0017063C"/>
    <w:rsid w:val="001B5F5E"/>
    <w:rsid w:val="001C0FC3"/>
    <w:rsid w:val="001C6531"/>
    <w:rsid w:val="001E13D2"/>
    <w:rsid w:val="001F1D9A"/>
    <w:rsid w:val="00204E2D"/>
    <w:rsid w:val="0022273B"/>
    <w:rsid w:val="00227052"/>
    <w:rsid w:val="002337D0"/>
    <w:rsid w:val="0024553C"/>
    <w:rsid w:val="0025719A"/>
    <w:rsid w:val="002721CA"/>
    <w:rsid w:val="00272CED"/>
    <w:rsid w:val="00273D0B"/>
    <w:rsid w:val="00291EF7"/>
    <w:rsid w:val="002A76E3"/>
    <w:rsid w:val="002B6AF9"/>
    <w:rsid w:val="002B6B4F"/>
    <w:rsid w:val="002D6E2E"/>
    <w:rsid w:val="002F1B54"/>
    <w:rsid w:val="00303A25"/>
    <w:rsid w:val="003135A2"/>
    <w:rsid w:val="003327F5"/>
    <w:rsid w:val="003361D4"/>
    <w:rsid w:val="00347022"/>
    <w:rsid w:val="00364E73"/>
    <w:rsid w:val="003776D9"/>
    <w:rsid w:val="003A357C"/>
    <w:rsid w:val="003A581C"/>
    <w:rsid w:val="003D0015"/>
    <w:rsid w:val="003D6308"/>
    <w:rsid w:val="00437E74"/>
    <w:rsid w:val="004479DC"/>
    <w:rsid w:val="0046335C"/>
    <w:rsid w:val="004637C7"/>
    <w:rsid w:val="004708C7"/>
    <w:rsid w:val="00482A10"/>
    <w:rsid w:val="00493CAD"/>
    <w:rsid w:val="004B37F2"/>
    <w:rsid w:val="004D0175"/>
    <w:rsid w:val="004E312A"/>
    <w:rsid w:val="004E7B08"/>
    <w:rsid w:val="005154D3"/>
    <w:rsid w:val="00536254"/>
    <w:rsid w:val="00543FB8"/>
    <w:rsid w:val="005479B2"/>
    <w:rsid w:val="005505FA"/>
    <w:rsid w:val="00556442"/>
    <w:rsid w:val="00591B64"/>
    <w:rsid w:val="005B651B"/>
    <w:rsid w:val="005D1902"/>
    <w:rsid w:val="005E5E60"/>
    <w:rsid w:val="005F4BD1"/>
    <w:rsid w:val="0061129B"/>
    <w:rsid w:val="00612331"/>
    <w:rsid w:val="00614308"/>
    <w:rsid w:val="006172EF"/>
    <w:rsid w:val="006331D4"/>
    <w:rsid w:val="0064292D"/>
    <w:rsid w:val="00653A17"/>
    <w:rsid w:val="00667CDD"/>
    <w:rsid w:val="00684128"/>
    <w:rsid w:val="00696623"/>
    <w:rsid w:val="006B074A"/>
    <w:rsid w:val="006B6053"/>
    <w:rsid w:val="006C2338"/>
    <w:rsid w:val="006C31EB"/>
    <w:rsid w:val="00715DDD"/>
    <w:rsid w:val="00720419"/>
    <w:rsid w:val="00755A5D"/>
    <w:rsid w:val="00764638"/>
    <w:rsid w:val="0078768B"/>
    <w:rsid w:val="0079243D"/>
    <w:rsid w:val="007A3111"/>
    <w:rsid w:val="007B1860"/>
    <w:rsid w:val="007D38A4"/>
    <w:rsid w:val="007D5F9B"/>
    <w:rsid w:val="00813CCD"/>
    <w:rsid w:val="00826513"/>
    <w:rsid w:val="00826D60"/>
    <w:rsid w:val="00850F30"/>
    <w:rsid w:val="00853ECB"/>
    <w:rsid w:val="0086054A"/>
    <w:rsid w:val="00875646"/>
    <w:rsid w:val="008761DA"/>
    <w:rsid w:val="008A3B01"/>
    <w:rsid w:val="008B651F"/>
    <w:rsid w:val="008C1DEB"/>
    <w:rsid w:val="008D4105"/>
    <w:rsid w:val="008E2A1F"/>
    <w:rsid w:val="00903611"/>
    <w:rsid w:val="00913776"/>
    <w:rsid w:val="009217B2"/>
    <w:rsid w:val="00923D09"/>
    <w:rsid w:val="00934E97"/>
    <w:rsid w:val="00935EA0"/>
    <w:rsid w:val="009413DA"/>
    <w:rsid w:val="009551BA"/>
    <w:rsid w:val="009A649C"/>
    <w:rsid w:val="009B03C2"/>
    <w:rsid w:val="009E669B"/>
    <w:rsid w:val="009F43B6"/>
    <w:rsid w:val="00A159E1"/>
    <w:rsid w:val="00A2015F"/>
    <w:rsid w:val="00A27351"/>
    <w:rsid w:val="00A66031"/>
    <w:rsid w:val="00A81E7E"/>
    <w:rsid w:val="00A82452"/>
    <w:rsid w:val="00A858A2"/>
    <w:rsid w:val="00A96ACE"/>
    <w:rsid w:val="00AA1088"/>
    <w:rsid w:val="00AB4FCD"/>
    <w:rsid w:val="00AE643A"/>
    <w:rsid w:val="00B30754"/>
    <w:rsid w:val="00B35BC7"/>
    <w:rsid w:val="00B37865"/>
    <w:rsid w:val="00B418B4"/>
    <w:rsid w:val="00B45783"/>
    <w:rsid w:val="00B73873"/>
    <w:rsid w:val="00B742D5"/>
    <w:rsid w:val="00B81484"/>
    <w:rsid w:val="00BA3278"/>
    <w:rsid w:val="00BA762B"/>
    <w:rsid w:val="00BD131D"/>
    <w:rsid w:val="00BD1339"/>
    <w:rsid w:val="00BE14D4"/>
    <w:rsid w:val="00BF5036"/>
    <w:rsid w:val="00C02E76"/>
    <w:rsid w:val="00C34EFB"/>
    <w:rsid w:val="00C87F30"/>
    <w:rsid w:val="00CA1B77"/>
    <w:rsid w:val="00CB4B4B"/>
    <w:rsid w:val="00CE3239"/>
    <w:rsid w:val="00CF6E1C"/>
    <w:rsid w:val="00D113A9"/>
    <w:rsid w:val="00D21E55"/>
    <w:rsid w:val="00D274F1"/>
    <w:rsid w:val="00D4526E"/>
    <w:rsid w:val="00D532A7"/>
    <w:rsid w:val="00D54FE0"/>
    <w:rsid w:val="00D65F14"/>
    <w:rsid w:val="00D82ADA"/>
    <w:rsid w:val="00DC59D8"/>
    <w:rsid w:val="00DD1F8B"/>
    <w:rsid w:val="00E055D4"/>
    <w:rsid w:val="00E26419"/>
    <w:rsid w:val="00E81599"/>
    <w:rsid w:val="00E8735A"/>
    <w:rsid w:val="00EB2082"/>
    <w:rsid w:val="00EC2D1E"/>
    <w:rsid w:val="00EC5C9B"/>
    <w:rsid w:val="00F26EC9"/>
    <w:rsid w:val="00F6366D"/>
    <w:rsid w:val="00F640A5"/>
    <w:rsid w:val="00F77014"/>
    <w:rsid w:val="00F82508"/>
    <w:rsid w:val="00FD57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18017"/>
  <w15:docId w15:val="{F197EE8D-9CB0-4417-A521-530FE48CF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37F2"/>
  </w:style>
  <w:style w:type="paragraph" w:styleId="2">
    <w:name w:val="heading 2"/>
    <w:basedOn w:val="a"/>
    <w:link w:val="20"/>
    <w:uiPriority w:val="9"/>
    <w:qFormat/>
    <w:rsid w:val="00034B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001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15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014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13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39B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B6A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B6AF9"/>
  </w:style>
  <w:style w:type="paragraph" w:styleId="a9">
    <w:name w:val="footer"/>
    <w:basedOn w:val="a"/>
    <w:link w:val="aa"/>
    <w:uiPriority w:val="99"/>
    <w:unhideWhenUsed/>
    <w:rsid w:val="002B6A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B6AF9"/>
  </w:style>
  <w:style w:type="paragraph" w:styleId="ab">
    <w:name w:val="No Spacing"/>
    <w:uiPriority w:val="1"/>
    <w:qFormat/>
    <w:rsid w:val="00E26419"/>
    <w:pPr>
      <w:spacing w:after="0" w:line="240" w:lineRule="auto"/>
    </w:pPr>
  </w:style>
  <w:style w:type="character" w:styleId="ac">
    <w:name w:val="Strong"/>
    <w:basedOn w:val="a0"/>
    <w:uiPriority w:val="22"/>
    <w:qFormat/>
    <w:rsid w:val="0061129B"/>
    <w:rPr>
      <w:b/>
      <w:bCs/>
    </w:rPr>
  </w:style>
  <w:style w:type="paragraph" w:customStyle="1" w:styleId="western">
    <w:name w:val="western"/>
    <w:basedOn w:val="a"/>
    <w:rsid w:val="00125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hitespace-pre-wrap">
    <w:name w:val="whitespace-pre-wrap"/>
    <w:basedOn w:val="a"/>
    <w:rsid w:val="00720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667CDD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034B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0">
    <w:name w:val="c0"/>
    <w:basedOn w:val="a"/>
    <w:rsid w:val="00813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813CCD"/>
  </w:style>
  <w:style w:type="character" w:customStyle="1" w:styleId="c1">
    <w:name w:val="c1"/>
    <w:basedOn w:val="a0"/>
    <w:rsid w:val="00813CCD"/>
  </w:style>
  <w:style w:type="table" w:styleId="ae">
    <w:name w:val="Table Grid"/>
    <w:basedOn w:val="a1"/>
    <w:uiPriority w:val="59"/>
    <w:rsid w:val="0076463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5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2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Не сформирована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Фаза напряжения</c:v>
                </c:pt>
                <c:pt idx="1">
                  <c:v>Фаза резистенции</c:v>
                </c:pt>
                <c:pt idx="2">
                  <c:v>Фаза истощения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40</c:v>
                </c:pt>
                <c:pt idx="1">
                  <c:v>20</c:v>
                </c:pt>
                <c:pt idx="2">
                  <c:v>30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5D9-4444-BB36-5D81C45D744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Формируется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Фаза напряжения</c:v>
                </c:pt>
                <c:pt idx="1">
                  <c:v>Фаза резистенции</c:v>
                </c:pt>
                <c:pt idx="2">
                  <c:v>Фаза истощения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50</c:v>
                </c:pt>
                <c:pt idx="1">
                  <c:v>20</c:v>
                </c:pt>
                <c:pt idx="2">
                  <c:v>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5D9-4444-BB36-5D81C45D744E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Сформирована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Фаза напряжения</c:v>
                </c:pt>
                <c:pt idx="1">
                  <c:v>Фаза резистенции</c:v>
                </c:pt>
                <c:pt idx="2">
                  <c:v>Фаза истощения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10</c:v>
                </c:pt>
                <c:pt idx="1">
                  <c:v>60</c:v>
                </c:pt>
                <c:pt idx="2">
                  <c:v>30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5D9-4444-BB36-5D81C45D744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94077312"/>
        <c:axId val="94079232"/>
        <c:axId val="0"/>
      </c:bar3DChart>
      <c:catAx>
        <c:axId val="9407731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94079232"/>
        <c:crosses val="autoZero"/>
        <c:auto val="1"/>
        <c:lblAlgn val="ctr"/>
        <c:lblOffset val="100"/>
        <c:noMultiLvlLbl val="0"/>
      </c:catAx>
      <c:valAx>
        <c:axId val="940792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407731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8816B-3057-4B19-9EC4-6D2F7A5BB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1037</TotalTime>
  <Pages>4</Pages>
  <Words>976</Words>
  <Characters>5567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Илюза Зиятдинова</cp:lastModifiedBy>
  <cp:revision>41</cp:revision>
  <dcterms:created xsi:type="dcterms:W3CDTF">2023-05-09T13:14:00Z</dcterms:created>
  <dcterms:modified xsi:type="dcterms:W3CDTF">2024-04-22T18:37:00Z</dcterms:modified>
</cp:coreProperties>
</file>