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04" w:rsidRPr="00C35ACA" w:rsidRDefault="00C35ACA" w:rsidP="00C35ACA">
      <w:pPr>
        <w:spacing w:line="360" w:lineRule="auto"/>
        <w:ind w:firstLine="708"/>
        <w:jc w:val="center"/>
        <w:rPr>
          <w:b/>
          <w:szCs w:val="28"/>
        </w:rPr>
      </w:pPr>
      <w:r w:rsidRPr="00C35ACA">
        <w:rPr>
          <w:b/>
          <w:szCs w:val="28"/>
        </w:rPr>
        <w:t>ЭЛЕМЕНТЫ ИСТОРИИ МАТЕМАТИКИ КАК СРЕДСТВО ФОРМИРОВАНИЯ ПОЗНАВАТЕЛЬНОГО ИНТЕРЕСА ОБУЧАЮЩИХСЯ.</w:t>
      </w:r>
    </w:p>
    <w:p w:rsidR="00C35ACA" w:rsidRPr="009D2A76" w:rsidRDefault="00C35ACA" w:rsidP="009D2A76">
      <w:pPr>
        <w:spacing w:line="360" w:lineRule="auto"/>
        <w:jc w:val="center"/>
        <w:rPr>
          <w:b/>
        </w:rPr>
      </w:pPr>
      <w:proofErr w:type="spellStart"/>
      <w:r w:rsidRPr="009D2A76">
        <w:rPr>
          <w:b/>
        </w:rPr>
        <w:t>Арькова</w:t>
      </w:r>
      <w:proofErr w:type="spellEnd"/>
      <w:r w:rsidRPr="009D2A76">
        <w:rPr>
          <w:b/>
        </w:rPr>
        <w:t xml:space="preserve"> Анна Александровна</w:t>
      </w:r>
    </w:p>
    <w:p w:rsidR="00C35ACA" w:rsidRPr="009D2A76" w:rsidRDefault="00C35ACA" w:rsidP="009D2A76">
      <w:pPr>
        <w:spacing w:line="360" w:lineRule="auto"/>
        <w:jc w:val="center"/>
        <w:rPr>
          <w:b/>
        </w:rPr>
      </w:pPr>
      <w:r w:rsidRPr="009D2A76">
        <w:rPr>
          <w:b/>
        </w:rPr>
        <w:t>преподаватель математики ГАПОУ СО «</w:t>
      </w:r>
      <w:proofErr w:type="spellStart"/>
      <w:r w:rsidRPr="009D2A76">
        <w:rPr>
          <w:b/>
        </w:rPr>
        <w:t>Серовский</w:t>
      </w:r>
      <w:proofErr w:type="spellEnd"/>
      <w:r w:rsidRPr="009D2A76">
        <w:rPr>
          <w:b/>
        </w:rPr>
        <w:t xml:space="preserve"> металлургический техникум»</w:t>
      </w:r>
    </w:p>
    <w:p w:rsidR="009D2A76" w:rsidRDefault="009D2A76" w:rsidP="00C35ACA">
      <w:pPr>
        <w:pStyle w:val="a3"/>
        <w:spacing w:line="360" w:lineRule="auto"/>
        <w:ind w:firstLine="709"/>
        <w:jc w:val="both"/>
        <w:rPr>
          <w:b/>
          <w:i/>
        </w:rPr>
      </w:pPr>
    </w:p>
    <w:p w:rsidR="00C35ACA" w:rsidRPr="009D2A76" w:rsidRDefault="00C35ACA" w:rsidP="00C35ACA">
      <w:pPr>
        <w:pStyle w:val="a3"/>
        <w:spacing w:line="360" w:lineRule="auto"/>
        <w:ind w:firstLine="709"/>
        <w:jc w:val="both"/>
        <w:rPr>
          <w:i/>
        </w:rPr>
      </w:pPr>
      <w:r w:rsidRPr="009D2A76">
        <w:rPr>
          <w:b/>
          <w:i/>
        </w:rPr>
        <w:t>Аннотация:</w:t>
      </w:r>
      <w:r w:rsidRPr="009D2A76">
        <w:rPr>
          <w:i/>
        </w:rPr>
        <w:t xml:space="preserve"> </w:t>
      </w:r>
      <w:bookmarkStart w:id="0" w:name="_GoBack"/>
      <w:r w:rsidRPr="009D2A76">
        <w:rPr>
          <w:i/>
        </w:rPr>
        <w:t xml:space="preserve">в статье рассматривается </w:t>
      </w:r>
      <w:r w:rsidR="009D2A76" w:rsidRPr="009D2A76">
        <w:rPr>
          <w:i/>
        </w:rPr>
        <w:t>использование исторического</w:t>
      </w:r>
      <w:r w:rsidR="000043D2" w:rsidRPr="009D2A76">
        <w:rPr>
          <w:i/>
        </w:rPr>
        <w:t xml:space="preserve"> материал</w:t>
      </w:r>
      <w:r w:rsidR="009D2A76" w:rsidRPr="009D2A76">
        <w:rPr>
          <w:i/>
        </w:rPr>
        <w:t>а на уроках математики</w:t>
      </w:r>
      <w:r w:rsidR="000043D2" w:rsidRPr="009D2A76">
        <w:rPr>
          <w:i/>
        </w:rPr>
        <w:t xml:space="preserve"> как средств</w:t>
      </w:r>
      <w:r w:rsidR="00D92FF0">
        <w:rPr>
          <w:i/>
        </w:rPr>
        <w:t>о</w:t>
      </w:r>
      <w:r w:rsidR="000043D2" w:rsidRPr="009D2A76">
        <w:rPr>
          <w:i/>
        </w:rPr>
        <w:t xml:space="preserve"> формирования познавательного интереса обучающихся</w:t>
      </w:r>
      <w:r w:rsidR="009D2A76">
        <w:rPr>
          <w:i/>
        </w:rPr>
        <w:t>.</w:t>
      </w:r>
    </w:p>
    <w:bookmarkEnd w:id="0"/>
    <w:p w:rsidR="00C35ACA" w:rsidRPr="009D2A76" w:rsidRDefault="00C35ACA" w:rsidP="009D2A76">
      <w:pPr>
        <w:spacing w:line="360" w:lineRule="auto"/>
        <w:ind w:firstLine="708"/>
        <w:rPr>
          <w:i/>
          <w:sz w:val="22"/>
          <w:szCs w:val="28"/>
          <w:shd w:val="clear" w:color="auto" w:fill="FFFFFF"/>
        </w:rPr>
      </w:pPr>
      <w:r w:rsidRPr="00BF424E">
        <w:rPr>
          <w:b/>
          <w:i/>
          <w:szCs w:val="28"/>
          <w:shd w:val="clear" w:color="auto" w:fill="FFFFFF"/>
        </w:rPr>
        <w:t>Ключевые</w:t>
      </w:r>
      <w:r w:rsidRPr="002A691B">
        <w:rPr>
          <w:b/>
          <w:i/>
          <w:szCs w:val="28"/>
          <w:shd w:val="clear" w:color="auto" w:fill="FFFFFF"/>
        </w:rPr>
        <w:t xml:space="preserve"> </w:t>
      </w:r>
      <w:r w:rsidRPr="00BF424E">
        <w:rPr>
          <w:b/>
          <w:i/>
          <w:szCs w:val="28"/>
          <w:shd w:val="clear" w:color="auto" w:fill="FFFFFF"/>
        </w:rPr>
        <w:t>слова</w:t>
      </w:r>
      <w:r w:rsidRPr="002A691B">
        <w:rPr>
          <w:b/>
          <w:i/>
          <w:szCs w:val="28"/>
          <w:shd w:val="clear" w:color="auto" w:fill="FFFFFF"/>
        </w:rPr>
        <w:t>:</w:t>
      </w:r>
      <w:r w:rsidRPr="002A691B">
        <w:rPr>
          <w:i/>
          <w:szCs w:val="28"/>
          <w:shd w:val="clear" w:color="auto" w:fill="FFFFFF"/>
        </w:rPr>
        <w:t xml:space="preserve"> </w:t>
      </w:r>
      <w:r w:rsidR="000043D2" w:rsidRPr="009D2A76">
        <w:rPr>
          <w:i/>
          <w:szCs w:val="28"/>
        </w:rPr>
        <w:t>познавательный интерес, исторический материал</w:t>
      </w:r>
      <w:r w:rsidR="009D2A76" w:rsidRPr="009D2A76">
        <w:rPr>
          <w:szCs w:val="28"/>
        </w:rPr>
        <w:t xml:space="preserve">, </w:t>
      </w:r>
      <w:r w:rsidR="009D2A76" w:rsidRPr="009D2A76">
        <w:rPr>
          <w:i/>
          <w:szCs w:val="28"/>
        </w:rPr>
        <w:t>историческая задача, биография</w:t>
      </w:r>
      <w:r w:rsidR="00E218C9">
        <w:rPr>
          <w:i/>
          <w:szCs w:val="28"/>
        </w:rPr>
        <w:t>.</w:t>
      </w:r>
    </w:p>
    <w:p w:rsidR="00C35ACA" w:rsidRPr="009D2A76" w:rsidRDefault="00C35ACA" w:rsidP="009D2A76">
      <w:pPr>
        <w:spacing w:line="360" w:lineRule="auto"/>
        <w:ind w:firstLine="708"/>
        <w:jc w:val="both"/>
        <w:rPr>
          <w:b/>
          <w:i/>
          <w:szCs w:val="28"/>
        </w:rPr>
      </w:pPr>
    </w:p>
    <w:p w:rsidR="00FF5204" w:rsidRPr="000043D2" w:rsidRDefault="00FF5204" w:rsidP="00FF5204">
      <w:pPr>
        <w:spacing w:line="360" w:lineRule="auto"/>
        <w:ind w:firstLine="708"/>
        <w:jc w:val="both"/>
        <w:rPr>
          <w:szCs w:val="28"/>
        </w:rPr>
      </w:pPr>
      <w:r w:rsidRPr="000043D2">
        <w:rPr>
          <w:szCs w:val="28"/>
        </w:rPr>
        <w:t xml:space="preserve">Ряд исследователей (М.И.Глухова, И.В. Егорченко, В.К.Жарова, М.А Малых, С.В. Носырева, Л.О. Рупакова, Д.В. Смолякова) предлагают в качестве средства формирования познавательного интереса использовать элементы истории математики. При этом они используют возможности метода составления минимальных словарей, индивидуальных творческих заданий, исторических мини-исследований, старинных задач, модульных информационных технологий, созданных на основе </w:t>
      </w:r>
      <w:r w:rsidR="00BA27F7">
        <w:rPr>
          <w:szCs w:val="28"/>
        </w:rPr>
        <w:t>исторических задач [2</w:t>
      </w:r>
      <w:r w:rsidRPr="000043D2">
        <w:rPr>
          <w:szCs w:val="28"/>
        </w:rPr>
        <w:t>].</w:t>
      </w:r>
    </w:p>
    <w:p w:rsidR="00FF5204" w:rsidRPr="000043D2" w:rsidRDefault="00FF5204" w:rsidP="00FF5204">
      <w:pPr>
        <w:spacing w:line="360" w:lineRule="auto"/>
        <w:ind w:firstLine="708"/>
        <w:jc w:val="both"/>
        <w:rPr>
          <w:szCs w:val="28"/>
        </w:rPr>
      </w:pPr>
      <w:r w:rsidRPr="000043D2">
        <w:rPr>
          <w:szCs w:val="28"/>
        </w:rPr>
        <w:t>При изучении математики, зачастую, полностью или частично пропускается исторический материал. Но такой подход к обучению не может носить развивающего характера, не является полноценным. Только подключение к изложению конкретного математического материала сопутствующих сведений исторического характера, таких как биографии ученых, истории великих открытий, решение исторических задач и т. д., может показать обучающимся сущность предмета математики, ее значение в исторической практике, роль математиков не только в развитии математики, но и в общественной жизни. Через показ культурно-исторических ситуаций фор</w:t>
      </w:r>
      <w:r w:rsidR="000043D2" w:rsidRPr="000043D2">
        <w:rPr>
          <w:szCs w:val="28"/>
        </w:rPr>
        <w:t>м</w:t>
      </w:r>
      <w:r w:rsidRPr="000043D2">
        <w:rPr>
          <w:szCs w:val="28"/>
        </w:rPr>
        <w:t>ируется интерес к предмету, позитивное психологическое отношение к его изучению. В современном учебнике историзму уделяется все меньше внимания - на его страницах продемонстрированы только сухие исторические справки и краткая биография некоторых ученых-математиков, а ограниченность времени не дает учителю возможности применять элементы истории на уроке. При этом, исторические факты способствуют формированию познавательного интереса,</w:t>
      </w:r>
      <w:r w:rsidR="000043D2" w:rsidRPr="000043D2">
        <w:rPr>
          <w:szCs w:val="28"/>
        </w:rPr>
        <w:t xml:space="preserve"> показывают</w:t>
      </w:r>
      <w:r w:rsidRPr="000043D2">
        <w:rPr>
          <w:szCs w:val="28"/>
        </w:rPr>
        <w:t xml:space="preserve"> практическую значимость материала, дают познать логику предмета, красоту математики. История обогащает дидактическое содержание, способствует развитию образного мышления обучающихся.</w:t>
      </w:r>
    </w:p>
    <w:p w:rsidR="00FF5204" w:rsidRPr="000043D2" w:rsidRDefault="00FF5204" w:rsidP="00FF5204">
      <w:pPr>
        <w:spacing w:line="360" w:lineRule="auto"/>
        <w:ind w:firstLine="708"/>
        <w:jc w:val="both"/>
        <w:rPr>
          <w:szCs w:val="28"/>
        </w:rPr>
      </w:pPr>
      <w:r w:rsidRPr="000043D2">
        <w:rPr>
          <w:szCs w:val="28"/>
        </w:rPr>
        <w:t xml:space="preserve">Например, интересная история появления какого-либо понятия не займет у учителя больше трех минут, но даст обучающимся представление о практической значимости </w:t>
      </w:r>
      <w:r w:rsidRPr="000043D2">
        <w:rPr>
          <w:szCs w:val="28"/>
        </w:rPr>
        <w:lastRenderedPageBreak/>
        <w:t xml:space="preserve">теории, поможет решить психологические трудности принятия материала. Вне зависимости от формы представления сведений по истории (беседа, экскурс, справка, решение задачи, показ и разъяснение рисунка), потраченное время нельзя считать потерянным напрасно, поскольку в результате представления такой связи математики и истории у обучающихся возникнет повышенный интерес к предмету и тем самым повысится эффективность занятий </w:t>
      </w:r>
      <w:r w:rsidR="00BA27F7">
        <w:rPr>
          <w:szCs w:val="28"/>
        </w:rPr>
        <w:t>[1</w:t>
      </w:r>
      <w:r w:rsidRPr="000043D2">
        <w:rPr>
          <w:szCs w:val="28"/>
        </w:rPr>
        <w:t>].</w:t>
      </w:r>
    </w:p>
    <w:p w:rsidR="00FF5204" w:rsidRPr="000043D2" w:rsidRDefault="00FF5204" w:rsidP="00FF5204">
      <w:pPr>
        <w:spacing w:line="360" w:lineRule="auto"/>
        <w:ind w:firstLine="708"/>
        <w:jc w:val="both"/>
        <w:rPr>
          <w:szCs w:val="28"/>
        </w:rPr>
      </w:pPr>
      <w:r w:rsidRPr="000043D2">
        <w:rPr>
          <w:szCs w:val="28"/>
        </w:rPr>
        <w:t>В примерной программе по математике нет определенных указаний на место и объем изучения исторических фактов (класс, тема и какие сведения из истории), это решает сам педагог. Необходимо понимать, что знакомство обучающихся с историей математики предполагает обдуманное спланированное использование на уроках фактов из истории. Лишь такое преподнесение материала может способствовать формированию познавательного интереса у обучающихся. Большие затруднения вызывает вопрос об определении конкретного исторического материала и его изложении. Решая данный вопрос, необходимо основываться на программу, возрастные психологические особенности обучающихся. Чем старше становятся обучающиеся, тем больше возможно углубляться в историю предмета, решать прикладные задачи древности, рассматривать более обширные биографические данные ученых.</w:t>
      </w:r>
    </w:p>
    <w:p w:rsidR="00FF5204" w:rsidRPr="000043D2" w:rsidRDefault="00FF5204" w:rsidP="00FF5204">
      <w:pPr>
        <w:pStyle w:val="a3"/>
        <w:spacing w:line="360" w:lineRule="auto"/>
        <w:ind w:firstLine="567"/>
        <w:jc w:val="both"/>
        <w:rPr>
          <w:szCs w:val="28"/>
        </w:rPr>
      </w:pPr>
      <w:r w:rsidRPr="000043D2">
        <w:rPr>
          <w:szCs w:val="28"/>
        </w:rPr>
        <w:t>Исторический материал нужно не пересказывать, а умело вплетать в программный материал и использовать его в воспитательных и образовательных целях. Исторический материал, используемый на уроках, не должен быть большим по объёму, чтобы не превращать уроки математики в уроки истории.</w:t>
      </w:r>
    </w:p>
    <w:p w:rsidR="00FF5204" w:rsidRPr="000043D2" w:rsidRDefault="00FF5204" w:rsidP="00FF5204">
      <w:pPr>
        <w:pStyle w:val="a3"/>
        <w:spacing w:line="360" w:lineRule="auto"/>
        <w:ind w:firstLine="567"/>
        <w:jc w:val="both"/>
        <w:rPr>
          <w:szCs w:val="28"/>
        </w:rPr>
      </w:pPr>
      <w:r w:rsidRPr="000043D2">
        <w:rPr>
          <w:szCs w:val="28"/>
        </w:rPr>
        <w:t>Отбирая для урока биографические данные учёного, целесообразно при</w:t>
      </w:r>
      <w:r w:rsidRPr="000043D2">
        <w:rPr>
          <w:szCs w:val="28"/>
        </w:rPr>
        <w:softHyphen/>
        <w:t>держиваться следующих положений:</w:t>
      </w:r>
    </w:p>
    <w:p w:rsidR="00FF5204" w:rsidRPr="000043D2" w:rsidRDefault="00FF5204" w:rsidP="00FF5204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0043D2">
        <w:rPr>
          <w:szCs w:val="28"/>
        </w:rPr>
        <w:t>определить место, объём и содержание вклада учёного в развитие науки;</w:t>
      </w:r>
    </w:p>
    <w:p w:rsidR="00FF5204" w:rsidRPr="000043D2" w:rsidRDefault="00FF5204" w:rsidP="00FF5204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0043D2">
        <w:rPr>
          <w:szCs w:val="28"/>
        </w:rPr>
        <w:t>дать характеристику эпохи, в которой он жил и творил, познакомить учащихся с трудностями и препятствиями, возникающими на его пути;</w:t>
      </w:r>
    </w:p>
    <w:p w:rsidR="00FF5204" w:rsidRPr="000043D2" w:rsidRDefault="00FF5204" w:rsidP="00FF5204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0043D2">
        <w:rPr>
          <w:szCs w:val="28"/>
        </w:rPr>
        <w:t>показать связь работ учёного с трудами предшественников и значение его научного наследия для дальнейшего развития науки;</w:t>
      </w:r>
    </w:p>
    <w:p w:rsidR="00FF5204" w:rsidRPr="000043D2" w:rsidRDefault="00FF5204" w:rsidP="00FF5204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0043D2">
        <w:rPr>
          <w:szCs w:val="28"/>
        </w:rPr>
        <w:t>продумать возможность использования сведений из биографии учёного для воспитания у школьников активной жизненной позиции.</w:t>
      </w:r>
    </w:p>
    <w:p w:rsidR="00FF5204" w:rsidRDefault="00FF5204" w:rsidP="00FF5204">
      <w:pPr>
        <w:pStyle w:val="a3"/>
        <w:spacing w:line="360" w:lineRule="auto"/>
        <w:ind w:firstLine="708"/>
        <w:jc w:val="both"/>
        <w:rPr>
          <w:szCs w:val="28"/>
        </w:rPr>
      </w:pPr>
      <w:r w:rsidRPr="000043D2">
        <w:rPr>
          <w:szCs w:val="28"/>
        </w:rPr>
        <w:t xml:space="preserve">Наиболее трудным делом является составление кратких исторических справок. Они должны пробуждать интерес у </w:t>
      </w:r>
      <w:r w:rsidR="00BA27F7">
        <w:rPr>
          <w:szCs w:val="28"/>
        </w:rPr>
        <w:t>обучающихся</w:t>
      </w:r>
      <w:r w:rsidRPr="000043D2">
        <w:rPr>
          <w:szCs w:val="28"/>
        </w:rPr>
        <w:t xml:space="preserve"> и служить воспита</w:t>
      </w:r>
      <w:r w:rsidRPr="000043D2">
        <w:rPr>
          <w:szCs w:val="28"/>
        </w:rPr>
        <w:softHyphen/>
        <w:t>тельным целям, вместе с тем они должны быть предельно краткими</w:t>
      </w:r>
      <w:r w:rsidR="00BA27F7">
        <w:rPr>
          <w:szCs w:val="28"/>
        </w:rPr>
        <w:t xml:space="preserve"> [2</w:t>
      </w:r>
      <w:r w:rsidRPr="000043D2">
        <w:rPr>
          <w:szCs w:val="28"/>
        </w:rPr>
        <w:t>].</w:t>
      </w:r>
    </w:p>
    <w:p w:rsidR="00BA27F7" w:rsidRDefault="00BA27F7" w:rsidP="00FF5204">
      <w:pPr>
        <w:spacing w:line="720" w:lineRule="auto"/>
        <w:ind w:firstLine="708"/>
        <w:jc w:val="both"/>
        <w:rPr>
          <w:b/>
          <w:szCs w:val="28"/>
        </w:rPr>
      </w:pPr>
    </w:p>
    <w:p w:rsidR="00986A60" w:rsidRPr="00523078" w:rsidRDefault="00523078" w:rsidP="00D92FF0">
      <w:pPr>
        <w:spacing w:line="360" w:lineRule="auto"/>
        <w:ind w:firstLine="708"/>
        <w:jc w:val="both"/>
        <w:rPr>
          <w:color w:val="000000"/>
        </w:rPr>
      </w:pPr>
      <w:r>
        <w:lastRenderedPageBreak/>
        <w:t>Приведу пример</w:t>
      </w:r>
      <w:r w:rsidR="00986A60" w:rsidRPr="00986A60">
        <w:t xml:space="preserve"> использования мной исторического материала </w:t>
      </w:r>
      <w:r>
        <w:t>на уроке математики</w:t>
      </w:r>
      <w:r w:rsidR="00D92FF0">
        <w:t xml:space="preserve"> </w:t>
      </w:r>
      <w:r>
        <w:rPr>
          <w:color w:val="000000"/>
        </w:rPr>
        <w:t>п</w:t>
      </w:r>
      <w:r w:rsidR="00986A60" w:rsidRPr="00523078">
        <w:rPr>
          <w:color w:val="000000"/>
        </w:rPr>
        <w:t>ри изучении темы «Правильные многогранники»</w:t>
      </w:r>
      <w:r w:rsidR="00D92FF0">
        <w:rPr>
          <w:color w:val="000000"/>
        </w:rPr>
        <w:t>.</w:t>
      </w:r>
    </w:p>
    <w:p w:rsidR="00986A60" w:rsidRPr="00986A60" w:rsidRDefault="00986A60" w:rsidP="00E64CD8">
      <w:pPr>
        <w:shd w:val="clear" w:color="auto" w:fill="FFFFFF"/>
        <w:spacing w:after="150" w:line="360" w:lineRule="auto"/>
        <w:ind w:firstLine="708"/>
        <w:rPr>
          <w:color w:val="000000"/>
        </w:rPr>
      </w:pPr>
      <w:r w:rsidRPr="00986A60">
        <w:rPr>
          <w:color w:val="000000"/>
        </w:rPr>
        <w:t>Существует всего пять правильных многогранников:</w:t>
      </w:r>
    </w:p>
    <w:tbl>
      <w:tblPr>
        <w:tblW w:w="876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585"/>
        <w:gridCol w:w="1877"/>
      </w:tblGrid>
      <w:tr w:rsidR="00986A60" w:rsidRPr="004B6160" w:rsidTr="00986A60"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jc w:val="center"/>
              <w:rPr>
                <w:b/>
                <w:color w:val="000000"/>
              </w:rPr>
            </w:pPr>
            <w:r w:rsidRPr="004B6160">
              <w:rPr>
                <w:b/>
                <w:bCs/>
                <w:color w:val="000000"/>
              </w:rPr>
              <w:t>Правильный тетраэдр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jc w:val="center"/>
              <w:rPr>
                <w:b/>
                <w:color w:val="000000"/>
              </w:rPr>
            </w:pPr>
            <w:r w:rsidRPr="004B6160">
              <w:rPr>
                <w:b/>
                <w:bCs/>
                <w:color w:val="000000"/>
              </w:rPr>
              <w:t>Правильный октаэдр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jc w:val="center"/>
              <w:rPr>
                <w:b/>
                <w:color w:val="000000"/>
              </w:rPr>
            </w:pPr>
            <w:r w:rsidRPr="004B6160">
              <w:rPr>
                <w:b/>
                <w:bCs/>
                <w:color w:val="000000"/>
              </w:rPr>
              <w:t>Правильный икосаэдр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jc w:val="center"/>
              <w:rPr>
                <w:b/>
                <w:color w:val="000000"/>
              </w:rPr>
            </w:pPr>
            <w:r w:rsidRPr="004B6160">
              <w:rPr>
                <w:b/>
                <w:bCs/>
                <w:color w:val="000000"/>
              </w:rPr>
              <w:t>Куб (гексаэдр)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A60" w:rsidRPr="004B6160" w:rsidRDefault="00986A60" w:rsidP="00986A60">
            <w:pPr>
              <w:spacing w:after="150"/>
              <w:jc w:val="center"/>
              <w:rPr>
                <w:b/>
                <w:color w:val="000000"/>
              </w:rPr>
            </w:pPr>
            <w:r w:rsidRPr="004B6160">
              <w:rPr>
                <w:b/>
                <w:bCs/>
                <w:color w:val="000000"/>
              </w:rPr>
              <w:t>Правильный додекаэдр</w:t>
            </w:r>
          </w:p>
        </w:tc>
      </w:tr>
      <w:tr w:rsidR="00986A60" w:rsidRPr="004B6160" w:rsidTr="00986A60"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rPr>
                <w:color w:val="000000"/>
              </w:rPr>
            </w:pPr>
            <w:r w:rsidRPr="004B6160">
              <w:rPr>
                <w:noProof/>
                <w:color w:val="000000"/>
              </w:rPr>
              <w:drawing>
                <wp:anchor distT="0" distB="0" distL="0" distR="0" simplePos="0" relativeHeight="251659264" behindDoc="0" locked="0" layoutInCell="1" allowOverlap="0" wp14:anchorId="19ADC070" wp14:editId="39BC45C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66800"/>
                  <wp:effectExtent l="0" t="0" r="9525" b="0"/>
                  <wp:wrapSquare wrapText="bothSides"/>
                  <wp:docPr id="14" name="Рисунок 14" descr="https://fsd.multiurok.ru/html/2017/01/03/s_586b73f9c731a/51839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01/03/s_586b73f9c731a/51839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rPr>
                <w:color w:val="000000"/>
              </w:rPr>
            </w:pPr>
            <w:r w:rsidRPr="004B6160">
              <w:rPr>
                <w:noProof/>
                <w:color w:val="000000"/>
              </w:rPr>
              <w:drawing>
                <wp:anchor distT="0" distB="0" distL="0" distR="0" simplePos="0" relativeHeight="251660288" behindDoc="0" locked="0" layoutInCell="1" allowOverlap="0" wp14:anchorId="06CCD861" wp14:editId="7B95BDD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00125"/>
                  <wp:effectExtent l="0" t="0" r="9525" b="9525"/>
                  <wp:wrapSquare wrapText="bothSides"/>
                  <wp:docPr id="13" name="Рисунок 13" descr="https://fsd.multiurok.ru/html/2017/01/03/s_586b73f9c731a/518394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01/03/s_586b73f9c731a/518394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rPr>
                <w:color w:val="000000"/>
              </w:rPr>
            </w:pPr>
            <w:r w:rsidRPr="004B6160">
              <w:rPr>
                <w:noProof/>
                <w:color w:val="000000"/>
              </w:rPr>
              <w:drawing>
                <wp:anchor distT="0" distB="0" distL="0" distR="0" simplePos="0" relativeHeight="251661312" behindDoc="0" locked="0" layoutInCell="1" allowOverlap="0" wp14:anchorId="3AA15260" wp14:editId="59E2023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66800"/>
                  <wp:effectExtent l="0" t="0" r="9525" b="0"/>
                  <wp:wrapSquare wrapText="bothSides"/>
                  <wp:docPr id="12" name="Рисунок 12" descr="https://fsd.multiurok.ru/html/2017/01/03/s_586b73f9c731a/518394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01/03/s_586b73f9c731a/518394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rPr>
                <w:color w:val="000000"/>
              </w:rPr>
            </w:pPr>
            <w:r w:rsidRPr="004B6160">
              <w:rPr>
                <w:noProof/>
                <w:color w:val="000000"/>
              </w:rPr>
              <w:drawing>
                <wp:anchor distT="0" distB="0" distL="0" distR="0" simplePos="0" relativeHeight="251662336" behindDoc="0" locked="0" layoutInCell="1" allowOverlap="0" wp14:anchorId="4E7BF3E9" wp14:editId="04491C1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33450" cy="923925"/>
                  <wp:effectExtent l="0" t="0" r="0" b="9525"/>
                  <wp:wrapSquare wrapText="bothSides"/>
                  <wp:docPr id="11" name="Рисунок 11" descr="https://fsd.multiurok.ru/html/2017/01/03/s_586b73f9c731a/518394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7/01/03/s_586b73f9c731a/518394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A60" w:rsidRPr="004B6160" w:rsidRDefault="00986A60" w:rsidP="00986A60">
            <w:pPr>
              <w:spacing w:after="150"/>
              <w:rPr>
                <w:color w:val="000000"/>
              </w:rPr>
            </w:pPr>
            <w:r w:rsidRPr="004B6160">
              <w:rPr>
                <w:noProof/>
                <w:color w:val="000000"/>
              </w:rPr>
              <w:drawing>
                <wp:anchor distT="0" distB="0" distL="0" distR="0" simplePos="0" relativeHeight="251663360" behindDoc="0" locked="0" layoutInCell="1" allowOverlap="0" wp14:anchorId="03C88903" wp14:editId="3F3CF0F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90575" cy="819150"/>
                  <wp:effectExtent l="0" t="0" r="9525" b="0"/>
                  <wp:wrapSquare wrapText="bothSides"/>
                  <wp:docPr id="10" name="Рисунок 10" descr="https://fsd.multiurok.ru/html/2017/01/03/s_586b73f9c731a/518394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7/01/03/s_586b73f9c731a/518394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6A60" w:rsidRPr="004B6160" w:rsidTr="00986A60"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rPr>
                <w:color w:val="000000"/>
              </w:rPr>
            </w:pPr>
            <w:r w:rsidRPr="004B6160">
              <w:rPr>
                <w:iCs/>
                <w:color w:val="000000"/>
              </w:rPr>
              <w:t>Составлен из четырёх равносторонних треугольников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rPr>
                <w:color w:val="000000"/>
              </w:rPr>
            </w:pPr>
            <w:r w:rsidRPr="004B6160">
              <w:rPr>
                <w:iCs/>
                <w:color w:val="000000"/>
              </w:rPr>
              <w:t>Составлен из восьми равносторонних треугольников.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rPr>
                <w:color w:val="000000"/>
              </w:rPr>
            </w:pPr>
            <w:r w:rsidRPr="004B6160">
              <w:rPr>
                <w:iCs/>
                <w:color w:val="000000"/>
              </w:rPr>
              <w:t>Составлен из двадцати равносторонних треугольников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A60" w:rsidRPr="004B6160" w:rsidRDefault="00986A60" w:rsidP="00986A60">
            <w:pPr>
              <w:spacing w:after="150"/>
              <w:rPr>
                <w:color w:val="000000"/>
              </w:rPr>
            </w:pPr>
            <w:r w:rsidRPr="004B6160">
              <w:rPr>
                <w:iCs/>
                <w:color w:val="000000"/>
              </w:rPr>
              <w:t>Составлен из шести квадратов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A60" w:rsidRPr="004B6160" w:rsidRDefault="00986A60" w:rsidP="00986A60">
            <w:pPr>
              <w:spacing w:after="150"/>
              <w:rPr>
                <w:color w:val="000000"/>
              </w:rPr>
            </w:pPr>
            <w:r w:rsidRPr="004B6160">
              <w:rPr>
                <w:iCs/>
                <w:color w:val="000000"/>
              </w:rPr>
              <w:t>Составлен из двенадцати правильных пятиугольников</w:t>
            </w:r>
          </w:p>
        </w:tc>
      </w:tr>
    </w:tbl>
    <w:p w:rsidR="00986A60" w:rsidRPr="00D92FF0" w:rsidRDefault="00986A60" w:rsidP="00986A60">
      <w:pPr>
        <w:spacing w:line="360" w:lineRule="auto"/>
        <w:jc w:val="both"/>
      </w:pPr>
      <w:r w:rsidRPr="00D92FF0">
        <w:rPr>
          <w:b/>
        </w:rPr>
        <w:t>Историческая справка:</w:t>
      </w:r>
      <w:r w:rsidRPr="00D92FF0">
        <w:t xml:space="preserve"> </w:t>
      </w:r>
      <w:r w:rsidR="00D92FF0">
        <w:t>«</w:t>
      </w:r>
      <w:r w:rsidRPr="00D92FF0">
        <w:t>Древнегреческий философ Платон считал, что мир состоит из четырех “стихий” - огня, земли, воздуха и воды, а атомы этих стихий имеют форму четырех правильных многогранников:</w:t>
      </w:r>
    </w:p>
    <w:p w:rsidR="00986A60" w:rsidRPr="00D92FF0" w:rsidRDefault="00986A60" w:rsidP="00986A60">
      <w:pPr>
        <w:pStyle w:val="a5"/>
        <w:numPr>
          <w:ilvl w:val="0"/>
          <w:numId w:val="4"/>
        </w:numPr>
        <w:spacing w:line="360" w:lineRule="auto"/>
        <w:jc w:val="both"/>
      </w:pPr>
      <w:r w:rsidRPr="00D92FF0">
        <w:rPr>
          <w:b/>
        </w:rPr>
        <w:t>тетраэдр</w:t>
      </w:r>
      <w:r w:rsidRPr="00D92FF0">
        <w:t xml:space="preserve"> - олицетворение огня, т. к. его вершина направлена вверх как язык у разгоревшегося пламени;</w:t>
      </w:r>
    </w:p>
    <w:p w:rsidR="00986A60" w:rsidRPr="00D92FF0" w:rsidRDefault="00986A60" w:rsidP="00986A60">
      <w:pPr>
        <w:pStyle w:val="a5"/>
        <w:numPr>
          <w:ilvl w:val="0"/>
          <w:numId w:val="4"/>
        </w:numPr>
        <w:spacing w:line="360" w:lineRule="auto"/>
        <w:jc w:val="both"/>
      </w:pPr>
      <w:r w:rsidRPr="00D92FF0">
        <w:rPr>
          <w:b/>
        </w:rPr>
        <w:t>икосаэдр</w:t>
      </w:r>
      <w:r w:rsidRPr="00D92FF0">
        <w:t xml:space="preserve"> - олицетворение воды, как самый обтекаемый;</w:t>
      </w:r>
    </w:p>
    <w:p w:rsidR="00986A60" w:rsidRPr="00D92FF0" w:rsidRDefault="00986A60" w:rsidP="00986A60">
      <w:pPr>
        <w:pStyle w:val="a5"/>
        <w:numPr>
          <w:ilvl w:val="0"/>
          <w:numId w:val="4"/>
        </w:numPr>
        <w:spacing w:line="360" w:lineRule="auto"/>
        <w:jc w:val="both"/>
      </w:pPr>
      <w:r w:rsidRPr="00D92FF0">
        <w:rPr>
          <w:b/>
        </w:rPr>
        <w:t>гексаэдр (куб)</w:t>
      </w:r>
      <w:r w:rsidRPr="00D92FF0">
        <w:t xml:space="preserve"> - олицетворение земли, как самый устойчивый;</w:t>
      </w:r>
    </w:p>
    <w:p w:rsidR="00986A60" w:rsidRPr="00D92FF0" w:rsidRDefault="00986A60" w:rsidP="00986A60">
      <w:pPr>
        <w:pStyle w:val="a5"/>
        <w:numPr>
          <w:ilvl w:val="0"/>
          <w:numId w:val="4"/>
        </w:numPr>
        <w:spacing w:line="360" w:lineRule="auto"/>
        <w:jc w:val="both"/>
      </w:pPr>
      <w:r w:rsidRPr="00D92FF0">
        <w:rPr>
          <w:b/>
        </w:rPr>
        <w:t>октаэдр</w:t>
      </w:r>
      <w:r w:rsidRPr="00D92FF0">
        <w:t xml:space="preserve"> - олицетворение воздуха;</w:t>
      </w:r>
    </w:p>
    <w:p w:rsidR="00986A60" w:rsidRPr="00D92FF0" w:rsidRDefault="00986A60" w:rsidP="00986A60">
      <w:pPr>
        <w:pStyle w:val="a5"/>
        <w:numPr>
          <w:ilvl w:val="0"/>
          <w:numId w:val="4"/>
        </w:numPr>
        <w:spacing w:line="360" w:lineRule="auto"/>
        <w:jc w:val="both"/>
      </w:pPr>
      <w:r w:rsidRPr="00D92FF0">
        <w:t xml:space="preserve">пятый многогранник – </w:t>
      </w:r>
      <w:r w:rsidRPr="00D92FF0">
        <w:rPr>
          <w:b/>
        </w:rPr>
        <w:t>додекаэдр</w:t>
      </w:r>
      <w:r w:rsidRPr="00D92FF0">
        <w:t>, считался главнейшим и олицетворял весь мир.</w:t>
      </w:r>
      <w:r w:rsidR="00D92FF0">
        <w:t>»</w:t>
      </w:r>
    </w:p>
    <w:tbl>
      <w:tblPr>
        <w:tblW w:w="4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013"/>
        <w:gridCol w:w="1013"/>
        <w:gridCol w:w="869"/>
      </w:tblGrid>
      <w:tr w:rsidR="00D92FF0" w:rsidRPr="004B6160" w:rsidTr="00E344EA"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Правильный многогранник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jc w:val="center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Число</w:t>
            </w:r>
          </w:p>
        </w:tc>
      </w:tr>
      <w:tr w:rsidR="00D92FF0" w:rsidRPr="004B6160" w:rsidTr="00E344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граней</w:t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вершин</w:t>
            </w:r>
          </w:p>
        </w:tc>
        <w:tc>
          <w:tcPr>
            <w:tcW w:w="8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рёбер</w:t>
            </w:r>
          </w:p>
        </w:tc>
      </w:tr>
      <w:tr w:rsidR="00D92FF0" w:rsidRPr="004B6160" w:rsidTr="00E344EA">
        <w:trPr>
          <w:trHeight w:val="228"/>
        </w:trPr>
        <w:tc>
          <w:tcPr>
            <w:tcW w:w="173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Тетраэдр</w:t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4</w:t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6</w:t>
            </w:r>
          </w:p>
        </w:tc>
      </w:tr>
      <w:tr w:rsidR="00D92FF0" w:rsidRPr="004B6160" w:rsidTr="00E344EA">
        <w:trPr>
          <w:trHeight w:val="228"/>
        </w:trPr>
        <w:tc>
          <w:tcPr>
            <w:tcW w:w="173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Куб</w:t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8</w:t>
            </w:r>
          </w:p>
        </w:tc>
        <w:tc>
          <w:tcPr>
            <w:tcW w:w="8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12</w:t>
            </w:r>
          </w:p>
        </w:tc>
      </w:tr>
      <w:tr w:rsidR="00D92FF0" w:rsidRPr="004B6160" w:rsidTr="00E344EA">
        <w:trPr>
          <w:trHeight w:val="228"/>
        </w:trPr>
        <w:tc>
          <w:tcPr>
            <w:tcW w:w="173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Октаэдр</w:t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12</w:t>
            </w:r>
          </w:p>
        </w:tc>
      </w:tr>
      <w:tr w:rsidR="00D92FF0" w:rsidRPr="004B6160" w:rsidTr="00E344EA">
        <w:trPr>
          <w:trHeight w:val="228"/>
        </w:trPr>
        <w:tc>
          <w:tcPr>
            <w:tcW w:w="173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Додекаэдр</w:t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12</w:t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20</w:t>
            </w:r>
          </w:p>
        </w:tc>
        <w:tc>
          <w:tcPr>
            <w:tcW w:w="8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30</w:t>
            </w:r>
          </w:p>
        </w:tc>
      </w:tr>
      <w:tr w:rsidR="00D92FF0" w:rsidRPr="004B6160" w:rsidTr="00E344EA">
        <w:trPr>
          <w:trHeight w:val="216"/>
        </w:trPr>
        <w:tc>
          <w:tcPr>
            <w:tcW w:w="1737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Икосаэдр</w:t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12</w:t>
            </w:r>
          </w:p>
        </w:tc>
        <w:tc>
          <w:tcPr>
            <w:tcW w:w="86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FF0" w:rsidRPr="004B6160" w:rsidRDefault="00D92FF0" w:rsidP="00E344EA">
            <w:pPr>
              <w:spacing w:after="150"/>
              <w:rPr>
                <w:color w:val="000000"/>
              </w:rPr>
            </w:pPr>
            <w:r w:rsidRPr="004B6160">
              <w:rPr>
                <w:bCs/>
                <w:color w:val="000000"/>
              </w:rPr>
              <w:t>30</w:t>
            </w:r>
          </w:p>
        </w:tc>
      </w:tr>
    </w:tbl>
    <w:p w:rsidR="00986A60" w:rsidRPr="00986A60" w:rsidRDefault="00986A60" w:rsidP="00986A60">
      <w:pPr>
        <w:shd w:val="clear" w:color="auto" w:fill="FFFFFF"/>
        <w:spacing w:after="150" w:line="360" w:lineRule="auto"/>
        <w:rPr>
          <w:color w:val="000000"/>
        </w:rPr>
      </w:pPr>
      <w:r w:rsidRPr="00986A60">
        <w:rPr>
          <w:b/>
          <w:bCs/>
          <w:color w:val="000000"/>
        </w:rPr>
        <w:t>Теорема Эйлера: </w:t>
      </w:r>
      <w:r w:rsidRPr="00986A60">
        <w:rPr>
          <w:i/>
          <w:iCs/>
          <w:color w:val="000000"/>
        </w:rPr>
        <w:t>Сумма числа граней и вершин любого многогранника равна числу рёбер, увеличенному на 2. Г + В = Р + 2</w:t>
      </w:r>
    </w:p>
    <w:p w:rsidR="00D92FF0" w:rsidRDefault="00986A60" w:rsidP="00986A60">
      <w:pPr>
        <w:shd w:val="clear" w:color="auto" w:fill="FFFFFF"/>
        <w:spacing w:after="150" w:line="360" w:lineRule="auto"/>
        <w:rPr>
          <w:i/>
          <w:iCs/>
          <w:color w:val="000000"/>
        </w:rPr>
      </w:pPr>
      <w:r w:rsidRPr="00986A60">
        <w:rPr>
          <w:i/>
          <w:iCs/>
          <w:color w:val="000000"/>
        </w:rPr>
        <w:t xml:space="preserve">Число граней плюс число вершин минус число рёбер в любом многограннике равно 2. </w:t>
      </w:r>
    </w:p>
    <w:p w:rsidR="00986A60" w:rsidRPr="00986A60" w:rsidRDefault="00986A60" w:rsidP="00986A60">
      <w:pPr>
        <w:shd w:val="clear" w:color="auto" w:fill="FFFFFF"/>
        <w:spacing w:after="150" w:line="360" w:lineRule="auto"/>
        <w:rPr>
          <w:color w:val="000000"/>
        </w:rPr>
      </w:pPr>
      <w:r w:rsidRPr="00986A60">
        <w:rPr>
          <w:i/>
          <w:iCs/>
          <w:color w:val="000000"/>
        </w:rPr>
        <w:t>Г + В - Р = 2</w:t>
      </w:r>
    </w:p>
    <w:p w:rsidR="00D92FF0" w:rsidRPr="00D92FF0" w:rsidRDefault="00D92FF0" w:rsidP="00986A60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D92FF0">
        <w:rPr>
          <w:b/>
          <w:i/>
        </w:rPr>
        <w:lastRenderedPageBreak/>
        <w:t>Историческая справка:</w:t>
      </w:r>
      <w:r w:rsidRPr="00D92FF0">
        <w:t xml:space="preserve"> </w:t>
      </w:r>
      <w:r>
        <w:t>«</w:t>
      </w:r>
      <w:r w:rsidR="00523078" w:rsidRPr="00D92FF0">
        <w:rPr>
          <w:color w:val="000000"/>
          <w:shd w:val="clear" w:color="auto" w:fill="FFFFFF"/>
        </w:rPr>
        <w:t xml:space="preserve">Леонард Эйлер – швейцарский математик, который считается одним из величайших ученых всех времен. Он большую часть жизни был слеп, но потеря зрения послужила ему поводом стать еще более продуктивным. Существует несколько формул, названных в его честь, и ту, которую мы только что рассмотрели, называют формулой многогранников Эйлера. </w:t>
      </w:r>
      <w:r w:rsidRPr="00D92FF0">
        <w:rPr>
          <w:color w:val="181818"/>
          <w:shd w:val="clear" w:color="auto" w:fill="FFFFFF"/>
        </w:rPr>
        <w:t xml:space="preserve">Эйлер нашел и проверил эту зависимость. За сто лет до Эйлера эта теорема была сформулирована Декартом, но не доказана. Теорема верна не только для правильных многогранников, но и для любых выпуклых многогранников </w:t>
      </w:r>
      <w:r>
        <w:rPr>
          <w:color w:val="181818"/>
          <w:shd w:val="clear" w:color="auto" w:fill="FFFFFF"/>
        </w:rPr>
        <w:t>и даже для некоторых невыпуклых».</w:t>
      </w:r>
    </w:p>
    <w:p w:rsidR="00D92FF0" w:rsidRDefault="00D92FF0" w:rsidP="00986A60">
      <w:pPr>
        <w:spacing w:line="360" w:lineRule="auto"/>
        <w:ind w:firstLine="708"/>
        <w:jc w:val="both"/>
        <w:rPr>
          <w:b/>
        </w:rPr>
      </w:pPr>
    </w:p>
    <w:p w:rsidR="00FF5204" w:rsidRPr="00986A60" w:rsidRDefault="00FF5204" w:rsidP="00986A60">
      <w:pPr>
        <w:spacing w:line="360" w:lineRule="auto"/>
        <w:ind w:firstLine="708"/>
        <w:jc w:val="both"/>
        <w:rPr>
          <w:b/>
        </w:rPr>
      </w:pPr>
      <w:r w:rsidRPr="00986A60">
        <w:rPr>
          <w:b/>
        </w:rPr>
        <w:t>Список источников и литературы</w:t>
      </w:r>
    </w:p>
    <w:p w:rsidR="00FF5204" w:rsidRPr="000043D2" w:rsidRDefault="00BA27F7" w:rsidP="00FF5204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FF5204" w:rsidRPr="000043D2">
        <w:rPr>
          <w:szCs w:val="28"/>
        </w:rPr>
        <w:t xml:space="preserve">. Глейзер Г.И. История математики в школе </w:t>
      </w:r>
      <w:bookmarkStart w:id="1" w:name="MTToggleStart"/>
      <w:bookmarkStart w:id="2" w:name="MTToggleEnd"/>
      <w:bookmarkEnd w:id="1"/>
      <w:bookmarkEnd w:id="2"/>
      <w:r w:rsidR="00FF5204" w:rsidRPr="000043D2">
        <w:rPr>
          <w:szCs w:val="28"/>
          <w:lang w:val="en-US"/>
        </w:rPr>
        <w:t>VII</w:t>
      </w:r>
      <w:r w:rsidR="00FF5204" w:rsidRPr="000043D2">
        <w:rPr>
          <w:szCs w:val="28"/>
        </w:rPr>
        <w:t>-</w:t>
      </w:r>
      <w:r w:rsidR="00FF5204" w:rsidRPr="000043D2">
        <w:rPr>
          <w:szCs w:val="28"/>
          <w:lang w:val="en-US"/>
        </w:rPr>
        <w:t>VIII</w:t>
      </w:r>
      <w:r w:rsidR="00FF5204" w:rsidRPr="000043D2">
        <w:rPr>
          <w:szCs w:val="28"/>
        </w:rPr>
        <w:t xml:space="preserve"> </w:t>
      </w:r>
      <w:proofErr w:type="spellStart"/>
      <w:r w:rsidR="00FF5204" w:rsidRPr="000043D2">
        <w:rPr>
          <w:szCs w:val="28"/>
        </w:rPr>
        <w:t>кл</w:t>
      </w:r>
      <w:proofErr w:type="spellEnd"/>
      <w:r w:rsidR="00FF5204" w:rsidRPr="000043D2">
        <w:rPr>
          <w:szCs w:val="28"/>
        </w:rPr>
        <w:t>. [Текст]: Пособие для учителей. – М.: Просвещение, 1982. – 240 с.</w:t>
      </w:r>
    </w:p>
    <w:p w:rsidR="00FF5204" w:rsidRPr="000043D2" w:rsidRDefault="00BA27F7" w:rsidP="00FF5204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FF5204" w:rsidRPr="000043D2">
        <w:rPr>
          <w:szCs w:val="28"/>
        </w:rPr>
        <w:t xml:space="preserve">. Дробышев Ю.А. Многоуровневая историко-математическая подготовка будущего учителя математики [Текст]: </w:t>
      </w:r>
      <w:proofErr w:type="spellStart"/>
      <w:r w:rsidR="00FF5204" w:rsidRPr="000043D2">
        <w:rPr>
          <w:szCs w:val="28"/>
        </w:rPr>
        <w:t>Дис</w:t>
      </w:r>
      <w:proofErr w:type="spellEnd"/>
      <w:r w:rsidR="00FF5204" w:rsidRPr="000043D2">
        <w:rPr>
          <w:szCs w:val="28"/>
        </w:rPr>
        <w:t>... д-</w:t>
      </w:r>
      <w:proofErr w:type="gramStart"/>
      <w:r w:rsidR="00FF5204" w:rsidRPr="000043D2">
        <w:rPr>
          <w:szCs w:val="28"/>
        </w:rPr>
        <w:t xml:space="preserve">ра  </w:t>
      </w:r>
      <w:proofErr w:type="spellStart"/>
      <w:r w:rsidR="00FF5204" w:rsidRPr="000043D2">
        <w:rPr>
          <w:szCs w:val="28"/>
        </w:rPr>
        <w:t>пед</w:t>
      </w:r>
      <w:proofErr w:type="spellEnd"/>
      <w:proofErr w:type="gramEnd"/>
      <w:r w:rsidR="00FF5204" w:rsidRPr="000043D2">
        <w:rPr>
          <w:szCs w:val="28"/>
        </w:rPr>
        <w:t>. наук : 13.00.02 / Дробышев Юрий Александрович.  – Москва, 2011. – 452 с.</w:t>
      </w:r>
    </w:p>
    <w:p w:rsidR="00E218C9" w:rsidRPr="00BA27F7" w:rsidRDefault="00BA27F7" w:rsidP="00E218C9">
      <w:pPr>
        <w:pStyle w:val="a3"/>
        <w:spacing w:line="360" w:lineRule="auto"/>
        <w:ind w:firstLine="708"/>
        <w:jc w:val="both"/>
        <w:rPr>
          <w:sz w:val="22"/>
          <w:szCs w:val="28"/>
        </w:rPr>
      </w:pPr>
      <w:r w:rsidRPr="00BA27F7">
        <w:rPr>
          <w:szCs w:val="28"/>
        </w:rPr>
        <w:t xml:space="preserve">3. </w:t>
      </w:r>
      <w:r w:rsidR="00E218C9" w:rsidRPr="00BA27F7">
        <w:rPr>
          <w:szCs w:val="28"/>
        </w:rPr>
        <w:t>Щукина Г.И. Активизация познавательной деятельности учащихся в учебном процессе [Текст] – М, 1982. – 160 с.</w:t>
      </w:r>
    </w:p>
    <w:p w:rsidR="008020C6" w:rsidRPr="00BA27F7" w:rsidRDefault="008020C6">
      <w:pPr>
        <w:rPr>
          <w:sz w:val="20"/>
        </w:rPr>
      </w:pPr>
    </w:p>
    <w:sectPr w:rsidR="008020C6" w:rsidRPr="00BA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3E3"/>
    <w:multiLevelType w:val="hybridMultilevel"/>
    <w:tmpl w:val="3C00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6409D"/>
    <w:multiLevelType w:val="hybridMultilevel"/>
    <w:tmpl w:val="140C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655C"/>
    <w:multiLevelType w:val="multilevel"/>
    <w:tmpl w:val="A600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63C56"/>
    <w:multiLevelType w:val="hybridMultilevel"/>
    <w:tmpl w:val="435C9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E4"/>
    <w:rsid w:val="000043D2"/>
    <w:rsid w:val="004B6160"/>
    <w:rsid w:val="00523078"/>
    <w:rsid w:val="008020C6"/>
    <w:rsid w:val="008B38E6"/>
    <w:rsid w:val="00986A60"/>
    <w:rsid w:val="009D2A76"/>
    <w:rsid w:val="00BA27F7"/>
    <w:rsid w:val="00C35ACA"/>
    <w:rsid w:val="00C54A0C"/>
    <w:rsid w:val="00D92FF0"/>
    <w:rsid w:val="00DB75E4"/>
    <w:rsid w:val="00E218C9"/>
    <w:rsid w:val="00E64CD8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33E3-A2B2-4A3C-9632-AFD6182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6A6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86A6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3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F6BC-C980-40B3-8BD8-9892AE1D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2024-03-06T03:39:00Z</dcterms:created>
  <dcterms:modified xsi:type="dcterms:W3CDTF">2024-03-06T18:28:00Z</dcterms:modified>
</cp:coreProperties>
</file>