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7" w:rsidRPr="007D0487" w:rsidRDefault="00A348D5" w:rsidP="00D231E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D0487">
        <w:rPr>
          <w:rFonts w:ascii="Times New Roman" w:hAnsi="Times New Roman" w:cs="Times New Roman"/>
          <w:sz w:val="24"/>
        </w:rPr>
        <w:t>Статья по русскому языку на тему: «</w:t>
      </w:r>
      <w:r w:rsidR="00D231EB" w:rsidRPr="007D0487">
        <w:rPr>
          <w:rFonts w:ascii="Times New Roman" w:hAnsi="Times New Roman" w:cs="Times New Roman"/>
          <w:sz w:val="24"/>
        </w:rPr>
        <w:t>Культура речи</w:t>
      </w:r>
      <w:r w:rsidRPr="007D0487">
        <w:rPr>
          <w:rFonts w:ascii="Times New Roman" w:hAnsi="Times New Roman" w:cs="Times New Roman"/>
          <w:sz w:val="24"/>
        </w:rPr>
        <w:t>»</w:t>
      </w:r>
    </w:p>
    <w:p w:rsidR="00CA6E18" w:rsidRPr="00911179" w:rsidRDefault="00CA6E18" w:rsidP="00DF0224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>Хорошо известно, что человеческая деятельность невозможна вне общения. Общение большинству людей кажется очень простым и незамысловатым процессом, не требующим особых усилий. Тем не менее, каждый из нас отдает себе отчет в том, что именно общение зачастую определяет наше настроение, самооценку, в нем кроется источник многих удач или поражений</w:t>
      </w:r>
      <w:r w:rsidR="00911179">
        <w:rPr>
          <w:rFonts w:ascii="Times New Roman" w:hAnsi="Times New Roman" w:cs="Times New Roman"/>
          <w:sz w:val="24"/>
          <w:szCs w:val="24"/>
        </w:rPr>
        <w:t>.</w:t>
      </w:r>
      <w:r w:rsidR="00911179" w:rsidRPr="00911179">
        <w:rPr>
          <w:rFonts w:ascii="Times New Roman" w:hAnsi="Times New Roman" w:cs="Times New Roman"/>
          <w:sz w:val="24"/>
          <w:szCs w:val="24"/>
        </w:rPr>
        <w:t>[5]</w:t>
      </w:r>
    </w:p>
    <w:p w:rsidR="00CA6E18" w:rsidRPr="001450D1" w:rsidRDefault="00CA6E18" w:rsidP="00DF0224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>Термин «культура речи» многозначен. Во-первых, он обозначает название раздела лингвистики, научную дисциплину, содержащую определенные разделы и правила, относящиеся к этой отрасли знаний. Во-вторых, культура речи – это совокупность навыков, знаний, речевых умений, присущих отдельной личности. Культура речи предполагает достаточно высокий уровен</w:t>
      </w:r>
      <w:r w:rsidR="001450D1">
        <w:rPr>
          <w:rFonts w:ascii="Times New Roman" w:hAnsi="Times New Roman" w:cs="Times New Roman"/>
          <w:sz w:val="24"/>
          <w:szCs w:val="24"/>
        </w:rPr>
        <w:t xml:space="preserve">ь </w:t>
      </w:r>
      <w:r w:rsidR="001450D1" w:rsidRPr="001450D1">
        <w:rPr>
          <w:rFonts w:ascii="Times New Roman" w:hAnsi="Times New Roman" w:cs="Times New Roman"/>
          <w:sz w:val="24"/>
          <w:szCs w:val="24"/>
        </w:rPr>
        <w:t xml:space="preserve">общей культуры человека, культуру его мышления, знание языка. </w:t>
      </w:r>
      <w:r w:rsidRPr="001450D1">
        <w:rPr>
          <w:rFonts w:ascii="Times New Roman" w:hAnsi="Times New Roman" w:cs="Times New Roman"/>
          <w:sz w:val="24"/>
          <w:szCs w:val="24"/>
        </w:rPr>
        <w:t>[4]</w:t>
      </w:r>
    </w:p>
    <w:p w:rsidR="00A348D5" w:rsidRPr="00CA6E18" w:rsidRDefault="00A348D5" w:rsidP="00DF0224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 xml:space="preserve">Язык и культура </w:t>
      </w:r>
      <w:proofErr w:type="gramStart"/>
      <w:r w:rsidRPr="00CA6E18">
        <w:rPr>
          <w:rFonts w:ascii="Times New Roman" w:hAnsi="Times New Roman" w:cs="Times New Roman"/>
          <w:sz w:val="24"/>
          <w:szCs w:val="24"/>
        </w:rPr>
        <w:t>сопряжены</w:t>
      </w:r>
      <w:proofErr w:type="gramEnd"/>
      <w:r w:rsidRPr="00CA6E18">
        <w:rPr>
          <w:rFonts w:ascii="Times New Roman" w:hAnsi="Times New Roman" w:cs="Times New Roman"/>
          <w:sz w:val="24"/>
          <w:szCs w:val="24"/>
        </w:rPr>
        <w:t xml:space="preserve"> между собой. Нетрудно, начав с античности, привести множество соответствующих суждений. Хотя для науки единодушие, как правило, не характерно, никто не сомневается в том, что семантика языка производна от национальной картины мира. Впрочем, язык в свой черёд оказывает обратное влияние на культуру. Стало быть, как культура имеет бытие в языке, так и язык, в том числе даже искусственный, без культуры не существует.[1]</w:t>
      </w:r>
    </w:p>
    <w:p w:rsidR="00A348D5" w:rsidRPr="00CA6E18" w:rsidRDefault="00DF0224" w:rsidP="00DF022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ab/>
        <w:t>Э. Сепир выдвинул важное методологическое положение, раскрывающее единство и специфику культуры и языка: «Куль</w:t>
      </w:r>
      <w:r w:rsidR="001450D1">
        <w:rPr>
          <w:rFonts w:ascii="Times New Roman" w:hAnsi="Times New Roman" w:cs="Times New Roman"/>
          <w:sz w:val="24"/>
          <w:szCs w:val="24"/>
        </w:rPr>
        <w:t>туру можно определить как то, чт</w:t>
      </w:r>
      <w:r w:rsidRPr="00CA6E18">
        <w:rPr>
          <w:rFonts w:ascii="Times New Roman" w:hAnsi="Times New Roman" w:cs="Times New Roman"/>
          <w:sz w:val="24"/>
          <w:szCs w:val="24"/>
        </w:rPr>
        <w:t>о данное общество дела</w:t>
      </w:r>
      <w:r w:rsidR="001450D1">
        <w:rPr>
          <w:rFonts w:ascii="Times New Roman" w:hAnsi="Times New Roman" w:cs="Times New Roman"/>
          <w:sz w:val="24"/>
          <w:szCs w:val="24"/>
        </w:rPr>
        <w:t>ет и думает. Язык же есть то, ка</w:t>
      </w:r>
      <w:r w:rsidRPr="00CA6E18">
        <w:rPr>
          <w:rFonts w:ascii="Times New Roman" w:hAnsi="Times New Roman" w:cs="Times New Roman"/>
          <w:sz w:val="24"/>
          <w:szCs w:val="24"/>
        </w:rPr>
        <w:t xml:space="preserve">к думают </w:t>
      </w:r>
      <w:proofErr w:type="spellStart"/>
      <w:proofErr w:type="gramStart"/>
      <w:r w:rsidRPr="00CA6E1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A6E18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собой разумеется, что содержание языка неразрывно связано с культурой» В этой связи язык выступает в качестве реализованной «внутренней формы» выражения культуры как внеязыкового содержания предметно-понятийного характера, а культура как процесс освоения человеком действительности и как фактор, воздействующий на развитие человеческого общества, что оказывается под непосредственным влиянием языка. В этом состоит суть известной «теории лингвистической относительности» Э. Сепира - Б. Уорфа.[2]</w:t>
      </w:r>
    </w:p>
    <w:p w:rsidR="00DF0224" w:rsidRPr="00CA6E18" w:rsidRDefault="00DF0224" w:rsidP="00DF022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ab/>
      </w:r>
      <w:r w:rsidR="00D231EB" w:rsidRPr="00CA6E18">
        <w:rPr>
          <w:rFonts w:ascii="Times New Roman" w:hAnsi="Times New Roman" w:cs="Times New Roman"/>
          <w:sz w:val="24"/>
          <w:szCs w:val="24"/>
        </w:rPr>
        <w:t xml:space="preserve"> Знание языка, его законов, заложенных в нем возможностей, знание риторики — искусства владения речью — позволяет воздействовать на других людей, использовать слово как оружие: Слово может спасти человека, может и убить; Слово не стрела, но пуще стрелы разит. Поэтому очень важно, кто этим оружием владеет. Прежде чем вложить его в руки подрастающего поколения, следует воспитать в молодых людях те нравственные качества, которые не позволят обращать слово во вред другим.[3]</w:t>
      </w:r>
    </w:p>
    <w:p w:rsidR="00D231EB" w:rsidRPr="00CA6E18" w:rsidRDefault="00D231EB" w:rsidP="00DF022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ab/>
        <w:t>Так, М. Горький всю жизнь сохранял отчетливое нижегородское оканье. Особенности того или другого русского территориального диалекта как бы собраны воедино в специальных «дразнилках»: «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Псковицане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цисто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англицане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, только наречие другое»; «У нас в Рязани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хрибы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хлазами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: их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ядять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, а они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хлядять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»; «С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Масквы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пасада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калашнава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ряда»; «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Болого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[благо] в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Володимере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BF" w:rsidRPr="00CA6E18">
        <w:rPr>
          <w:rFonts w:ascii="Times New Roman" w:hAnsi="Times New Roman" w:cs="Times New Roman"/>
          <w:sz w:val="24"/>
          <w:szCs w:val="24"/>
        </w:rPr>
        <w:t>стокан</w:t>
      </w:r>
      <w:proofErr w:type="spellEnd"/>
      <w:r w:rsidR="00C81EBF" w:rsidRPr="00CA6E18">
        <w:rPr>
          <w:rFonts w:ascii="Times New Roman" w:hAnsi="Times New Roman" w:cs="Times New Roman"/>
          <w:sz w:val="24"/>
          <w:szCs w:val="24"/>
        </w:rPr>
        <w:t xml:space="preserve"> испить </w:t>
      </w:r>
      <w:proofErr w:type="gramStart"/>
      <w:r w:rsidR="00C81EBF" w:rsidRPr="00CA6E18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="00C81EBF" w:rsidRPr="00CA6E18">
        <w:rPr>
          <w:rFonts w:ascii="Times New Roman" w:hAnsi="Times New Roman" w:cs="Times New Roman"/>
          <w:sz w:val="24"/>
          <w:szCs w:val="24"/>
        </w:rPr>
        <w:t xml:space="preserve">олова </w:t>
      </w:r>
      <w:proofErr w:type="spellStart"/>
      <w:r w:rsidR="00C81EBF" w:rsidRPr="00CA6E18">
        <w:rPr>
          <w:rFonts w:ascii="Times New Roman" w:hAnsi="Times New Roman" w:cs="Times New Roman"/>
          <w:sz w:val="24"/>
          <w:szCs w:val="24"/>
        </w:rPr>
        <w:t>болить</w:t>
      </w:r>
      <w:proofErr w:type="spellEnd"/>
      <w:r w:rsidR="00C81EBF" w:rsidRPr="00CA6E18">
        <w:rPr>
          <w:rFonts w:ascii="Times New Roman" w:hAnsi="Times New Roman" w:cs="Times New Roman"/>
          <w:sz w:val="24"/>
          <w:szCs w:val="24"/>
        </w:rPr>
        <w:t xml:space="preserve">». </w:t>
      </w:r>
      <w:r w:rsidRPr="00CA6E18">
        <w:rPr>
          <w:rFonts w:ascii="Times New Roman" w:hAnsi="Times New Roman" w:cs="Times New Roman"/>
          <w:sz w:val="24"/>
          <w:szCs w:val="24"/>
        </w:rPr>
        <w:t>Произношение свидетельствует также о социальных признаках, приметах. В этом случае индикатором</w:t>
      </w:r>
      <w:r w:rsidR="00C81EBF" w:rsidRPr="00CA6E18">
        <w:rPr>
          <w:rFonts w:ascii="Times New Roman" w:hAnsi="Times New Roman" w:cs="Times New Roman"/>
          <w:sz w:val="24"/>
          <w:szCs w:val="24"/>
        </w:rPr>
        <w:t xml:space="preserve"> </w:t>
      </w:r>
      <w:r w:rsidRPr="00CA6E18">
        <w:rPr>
          <w:rFonts w:ascii="Times New Roman" w:hAnsi="Times New Roman" w:cs="Times New Roman"/>
          <w:sz w:val="24"/>
          <w:szCs w:val="24"/>
        </w:rPr>
        <w:t xml:space="preserve"> может быть «неграмотное», «простонародное», «просторечное» произн</w:t>
      </w:r>
      <w:r w:rsidR="00C81EBF" w:rsidRPr="00CA6E18">
        <w:rPr>
          <w:rFonts w:ascii="Times New Roman" w:hAnsi="Times New Roman" w:cs="Times New Roman"/>
          <w:sz w:val="24"/>
          <w:szCs w:val="24"/>
        </w:rPr>
        <w:t>есение слов.</w:t>
      </w:r>
    </w:p>
    <w:p w:rsidR="00C81EBF" w:rsidRPr="00CA6E18" w:rsidRDefault="00C81EBF" w:rsidP="00C81EB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A6E18">
        <w:rPr>
          <w:rFonts w:ascii="Times New Roman" w:hAnsi="Times New Roman" w:cs="Times New Roman"/>
          <w:sz w:val="24"/>
          <w:szCs w:val="24"/>
        </w:rPr>
        <w:tab/>
        <w:t xml:space="preserve">В художественной литературе выработалась устойчивая традиция введения в речевую характеристику персонажей некоторого количества одних и тех же диалектных и просторечных слов. В советское время против шаблонного применения этого приема выступала «Литературная газета»: </w:t>
      </w:r>
      <w:proofErr w:type="gramStart"/>
      <w:r w:rsidRPr="00CA6E18">
        <w:rPr>
          <w:rFonts w:ascii="Times New Roman" w:hAnsi="Times New Roman" w:cs="Times New Roman"/>
          <w:sz w:val="24"/>
          <w:szCs w:val="24"/>
        </w:rPr>
        <w:t xml:space="preserve">«Автор убежден, что если он будет писать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омманываешъ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вместо обманываешь,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унученька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вместо внученька,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этто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вместо это,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ружжо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вместо ружье, да обильно уснащать речь героев междометиями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 xml:space="preserve"> и чай, то в народном характере повести никто не </w:t>
      </w:r>
      <w:proofErr w:type="spellStart"/>
      <w:r w:rsidRPr="00CA6E18">
        <w:rPr>
          <w:rFonts w:ascii="Times New Roman" w:hAnsi="Times New Roman" w:cs="Times New Roman"/>
          <w:sz w:val="24"/>
          <w:szCs w:val="24"/>
        </w:rPr>
        <w:t>усумнится</w:t>
      </w:r>
      <w:proofErr w:type="spellEnd"/>
      <w:r w:rsidRPr="00CA6E1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81EBF" w:rsidRPr="00CA6E18" w:rsidRDefault="00B30C0D" w:rsidP="00CA6E18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Шофёры говорят искра́(а не </w:t>
      </w:r>
      <w:proofErr w:type="spellStart"/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и́скра</w:t>
      </w:r>
      <w:proofErr w:type="spellEnd"/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моряки  -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компа́с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шахтёры –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до́быча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почтальоны –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до́ставка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физики –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ато́мный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летчики –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ша́сси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 Один и тот же человек в среде своих </w:t>
      </w: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сослуживцев – </w:t>
      </w:r>
      <w:bookmarkStart w:id="0" w:name="_GoBack"/>
      <w:bookmarkEnd w:id="0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профессионалов говорит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кило́метр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вне этой среды </w:t>
      </w:r>
      <w:proofErr w:type="spellStart"/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киломе́тр</w:t>
      </w:r>
      <w:proofErr w:type="spellEnd"/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Постановка ударения в фамилиях учёных, известных в среде специалистов, но не имеющих более широкой известности, также «разоблачает» новичка или любителя.  Так, если студент - </w:t>
      </w:r>
      <w:r w:rsidR="00E41DC0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первокурс</w:t>
      </w: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 </w:t>
      </w:r>
      <w:r w:rsidR="00E41DC0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 Щерба́, то ясно, что он, может быть, и читал учебник, но пропустил лекцию о </w:t>
      </w:r>
      <w:proofErr w:type="spellStart"/>
      <w:r w:rsidR="00E41DC0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Л.В.</w:t>
      </w:r>
      <w:proofErr w:type="gramStart"/>
      <w:r w:rsidR="00E41DC0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Ще́рбе</w:t>
      </w:r>
      <w:proofErr w:type="spellEnd"/>
      <w:proofErr w:type="gramEnd"/>
      <w:r w:rsidR="00E41DC0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. Таким образом, внешняя форма слова может нести в себе профессионально – сословную информацию.</w:t>
      </w:r>
      <w:r w:rsidR="00EC0BD7" w:rsidRPr="00CA6E18">
        <w:rPr>
          <w:rFonts w:ascii="Times New Roman" w:hAnsi="Times New Roman" w:cs="Times New Roman"/>
          <w:sz w:val="24"/>
          <w:szCs w:val="24"/>
        </w:rPr>
        <w:t>[1]</w:t>
      </w:r>
    </w:p>
    <w:p w:rsidR="00EC0BD7" w:rsidRPr="00CA6E18" w:rsidRDefault="00EC0BD7" w:rsidP="00EC0BD7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CA6E18"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льная независимая жизнь и культура, подчеркивал В.С. Соловьев, свободная от всякой исключительности и односторонности, необходимо распространяется на все человечество, взаимодействует с разными культурами, которые взаимно «впитывают» друг друга: «...только такая культура, которая ничего не исключает, но в своей </w:t>
      </w:r>
      <w:proofErr w:type="spell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всецелости</w:t>
      </w:r>
      <w:proofErr w:type="spell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совмещает высшую степень единства с полнейшим развитием свободной множественности, - только она может дать настоящее, прочное удовлетворение всем потребностям человеческого чувства</w:t>
      </w:r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, мышления и воли и быть, таким образом, действительно общечеловеческой, или вселенской, культурой...»[2]</w:t>
      </w:r>
    </w:p>
    <w:p w:rsidR="00EC0BD7" w:rsidRPr="00D16603" w:rsidRDefault="00CA6E18" w:rsidP="00EC0BD7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В.К. Тредиаковский в статье «Слово о богатом, различном, искусном и несходственном витийстве» подчеркивает, насколько различными бывают ситуации, в которых приходится пользоваться русским языком: «Необходимо и богу обеты полагать, и государю в верности присягать, и сенаторов покорно просить</w:t>
      </w:r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,.. </w:t>
      </w:r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и на площади разговаривать, и комедию слушать, и у купца покупать,.. и работных людей нанимать,.. и на слуг кричать, и детей обучать... все сие</w:t>
      </w:r>
      <w:r w:rsid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токмо, что природным языком».</w:t>
      </w:r>
    </w:p>
    <w:p w:rsidR="00CA6E18" w:rsidRPr="00CA6E18" w:rsidRDefault="00CA6E18" w:rsidP="00EC0BD7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язык очень богат и обслуживает самые разнообразные сферы человеческой деятельности. От нас как носителей языка требуется речевое мастерство, связанное с умением выбирать из всего многообразия речевых средств </w:t>
      </w:r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оптимальный</w:t>
      </w:r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, уместный, целесообразный для данной речевой ситуации. Поэтому культура речи требует овладения навыками отбора и употребления языковых сре</w:t>
      </w:r>
      <w:proofErr w:type="gramStart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дств в пр</w:t>
      </w:r>
      <w:proofErr w:type="gramEnd"/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оцессе речевого общения, помогает сформировать сознательное отношение к их использованию в речевой практике в соответствии с коммуникативными задачами. Выбор необходимых для данной цели языковых средств – основа коммуникативного аспекта культуры речи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A6E1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A6E18" w:rsidRPr="00D16603" w:rsidRDefault="00911179" w:rsidP="00EC0BD7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же важно увидеть в совместной речевой деятельности </w:t>
      </w:r>
      <w:proofErr w:type="spellStart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коммуникантов</w:t>
      </w:r>
      <w:proofErr w:type="spellEnd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Прежде </w:t>
      </w:r>
      <w:proofErr w:type="gramStart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proofErr w:type="gramEnd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тот факт, что каждый из говорящих преследует свои интересы и цели, имеет свои потребности. То, что язык влияет на жизнь людей, известно давно (пропаганда, реклама, художественная речь, психотерапия). Но обычный нейтральный разговор? Неужели всякое общение преследует цель воздействовать на партнера? Р. </w:t>
      </w:r>
      <w:proofErr w:type="spellStart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Блакар</w:t>
      </w:r>
      <w:proofErr w:type="spellEnd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утверждал: «Выразиться нейтрально невозможно. Всякое использование языка предпо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лагает воздействующий эффект».</w:t>
      </w:r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[5]</w:t>
      </w:r>
    </w:p>
    <w:p w:rsidR="00911179" w:rsidRPr="00911179" w:rsidRDefault="00911179" w:rsidP="00EC0BD7">
      <w:pPr>
        <w:spacing w:after="0" w:line="240" w:lineRule="auto"/>
        <w:ind w:left="-1134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этикетными формулами - важная составная часть коммуникативной компетенции, знание их – показатель высшей степени владения языком. Владение речевым этикетом способствует приобретению авторитета, порождает доверие и уважение. Знание правил речевого этикета и их соблюдение позволяют человеку чувствовать себя уверенно и непринужденно, не испы</w:t>
      </w:r>
      <w:r w:rsidR="004427AC">
        <w:rPr>
          <w:rFonts w:ascii="Times New Roman" w:hAnsi="Times New Roman" w:cs="Times New Roman"/>
          <w:color w:val="000000" w:themeColor="text1"/>
          <w:sz w:val="24"/>
          <w:szCs w:val="24"/>
        </w:rPr>
        <w:t>тывать неловкость из-за про</w:t>
      </w: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машек и неправильных действий, избежать н</w:t>
      </w:r>
      <w:r w:rsidR="007D0487">
        <w:rPr>
          <w:rFonts w:ascii="Times New Roman" w:hAnsi="Times New Roman" w:cs="Times New Roman"/>
          <w:color w:val="000000" w:themeColor="text1"/>
          <w:sz w:val="24"/>
          <w:szCs w:val="24"/>
        </w:rPr>
        <w:t>асмешек со стороны окружающих.</w:t>
      </w:r>
    </w:p>
    <w:p w:rsidR="004427AC" w:rsidRDefault="00911179" w:rsidP="004427A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 остановимся на характеристике основных норм литературного языка. </w:t>
      </w:r>
    </w:p>
    <w:p w:rsidR="00911179" w:rsidRPr="00493B4A" w:rsidRDefault="00911179" w:rsidP="004427AC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7AC">
        <w:rPr>
          <w:rFonts w:ascii="Times New Roman" w:hAnsi="Times New Roman" w:cs="Times New Roman"/>
          <w:color w:val="000000" w:themeColor="text1"/>
          <w:sz w:val="24"/>
          <w:szCs w:val="24"/>
        </w:rPr>
        <w:t>Орфоэпические нормы – это произносительные нормы устной речи.</w:t>
      </w:r>
    </w:p>
    <w:p w:rsidR="00911179" w:rsidRPr="00D16603" w:rsidRDefault="00911179" w:rsidP="00911179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Грамматические нормы – это правила использования морфологических форм разных частей речи и синтаксических конструкций.</w:t>
      </w:r>
    </w:p>
    <w:p w:rsidR="00911179" w:rsidRPr="00D16603" w:rsidRDefault="00911179" w:rsidP="00911179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Лексические нормы – это правила применения слов в речи.</w:t>
      </w:r>
    </w:p>
    <w:p w:rsidR="00911179" w:rsidRPr="00D16603" w:rsidRDefault="00911179" w:rsidP="00911179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Точность – это такое коммуникативное качество речи, которое предполагает соответствие ее смысловой стороны (плана содержания) отражаемой реальной действительности и проявляется в умении находить адекватное словесное выражение понятия</w:t>
      </w:r>
    </w:p>
    <w:p w:rsidR="00911179" w:rsidRPr="00911179" w:rsidRDefault="00911179" w:rsidP="00911179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Чистота речи – это отсутствие в ней лишних слов, </w:t>
      </w:r>
      <w:proofErr w:type="spellStart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словсорняков</w:t>
      </w:r>
      <w:proofErr w:type="spellEnd"/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, слов-паразитов.</w:t>
      </w:r>
    </w:p>
    <w:p w:rsidR="00911179" w:rsidRPr="00B25BCA" w:rsidRDefault="00911179" w:rsidP="00B25BCA">
      <w:pPr>
        <w:pStyle w:val="a3"/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79">
        <w:rPr>
          <w:rFonts w:ascii="Times New Roman" w:hAnsi="Times New Roman" w:cs="Times New Roman"/>
          <w:color w:val="000000" w:themeColor="text1"/>
          <w:sz w:val="24"/>
          <w:szCs w:val="24"/>
        </w:rPr>
        <w:t>Логичность речи – это коммуникативное качество, предполагающее умение последовательно, непротиворечиво и аргументированно оформлять свою мысль.</w:t>
      </w:r>
      <w:r w:rsidRPr="00B25BCA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</w:p>
    <w:p w:rsidR="00493B4A" w:rsidRDefault="00B25BCA" w:rsidP="00493B4A">
      <w:pPr>
        <w:spacing w:after="0" w:line="240" w:lineRule="auto"/>
        <w:ind w:left="-11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общении все дни проходят наши, но искусно общаться — удел немногих, однако </w:t>
      </w:r>
      <w:proofErr w:type="gramStart"/>
      <w:r w:rsidRPr="00B25BC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B25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тех, кто талант к сему Искусству имеет, а тех, кто сии мудрые законы знает и с пользою применяет». (М.В. Ломоносов)</w:t>
      </w:r>
      <w:r w:rsidR="00384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[5]</w:t>
      </w:r>
    </w:p>
    <w:p w:rsidR="00D16603" w:rsidRPr="007D0487" w:rsidRDefault="00D16603" w:rsidP="00D16603">
      <w:pPr>
        <w:tabs>
          <w:tab w:val="left" w:pos="142"/>
        </w:tabs>
        <w:spacing w:after="0" w:line="240" w:lineRule="auto"/>
        <w:ind w:left="-1134" w:right="5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использованной литературы</w:t>
      </w:r>
    </w:p>
    <w:p w:rsidR="00D16603" w:rsidRDefault="00D16603" w:rsidP="00D16603">
      <w:pPr>
        <w:tabs>
          <w:tab w:val="left" w:pos="142"/>
        </w:tabs>
        <w:spacing w:after="0" w:line="240" w:lineRule="auto"/>
        <w:ind w:left="-1134" w:right="65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03" w:rsidRPr="00D16603" w:rsidRDefault="00D16603" w:rsidP="00D1660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Верещагин, Евгений Михайлович.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Язык и культура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Лингвострановедение</w:t>
      </w:r>
      <w:proofErr w:type="spell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преподавании рус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з. как иностранного : Метод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уководство / Е. М. Верещагин, В. Г. Костомаров. - 4-е изд., </w:t>
      </w:r>
      <w:proofErr w:type="spell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Москва : Рус. яз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1990. - 246</w:t>
      </w:r>
    </w:p>
    <w:p w:rsidR="00D16603" w:rsidRPr="007D0487" w:rsidRDefault="00D16603" w:rsidP="00D1660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Воробьев, Владимир Васильевич.</w:t>
      </w: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Лингвокультурология</w:t>
      </w:r>
      <w:proofErr w:type="spell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В. Воробьев. - Москва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ун-т дружбы народов, 2008. - 336 с.</w:t>
      </w:r>
    </w:p>
    <w:p w:rsidR="00D16603" w:rsidRPr="007D0487" w:rsidRDefault="00D16603" w:rsidP="00D1660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вузов / Л. А. Введенская, Л. Г. Павлова, Е. Ю. </w:t>
      </w:r>
      <w:proofErr w:type="spell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Кашаева</w:t>
      </w:r>
      <w:proofErr w:type="spell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. - Ростов н/Д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2000. – 537.</w:t>
      </w:r>
    </w:p>
    <w:p w:rsidR="00D16603" w:rsidRPr="007D0487" w:rsidRDefault="00D16603" w:rsidP="00D1660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Н.А. </w:t>
      </w:r>
      <w:proofErr w:type="spell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Даренская</w:t>
      </w:r>
      <w:proofErr w:type="spell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, В.В. Останин. </w:t>
      </w:r>
      <w:r w:rsidRPr="007D04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Культура речи и основы логического мышления</w:t>
      </w: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учебное пособие. Барнаул: РИО 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Алтайского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ГАУ, 2015. - 144 с.</w:t>
      </w:r>
    </w:p>
    <w:p w:rsidR="00D16603" w:rsidRDefault="00D16603" w:rsidP="00D1660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речи и деловое общение [Текст]</w:t>
      </w:r>
      <w:proofErr w:type="gramStart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для экономистов-международников</w:t>
      </w:r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Кафедра русского языка и литературы ; [авторы-составители Г. Г. Арутюнов и др.] ; под общей редакцией Г. Г. Арутюнова, О. В. </w:t>
      </w:r>
      <w:proofErr w:type="spell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>. - Москва</w:t>
      </w:r>
      <w:proofErr w:type="gramStart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МГИМО-Университет, 2018.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1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6603" w:rsidRPr="00D16603" w:rsidRDefault="00D16603" w:rsidP="00D16603">
      <w:pPr>
        <w:pStyle w:val="a3"/>
        <w:tabs>
          <w:tab w:val="left" w:pos="142"/>
        </w:tabs>
        <w:spacing w:after="0" w:line="240" w:lineRule="auto"/>
        <w:ind w:left="-774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03" w:rsidRPr="00D16603" w:rsidRDefault="00D16603" w:rsidP="00D16603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03" w:rsidRPr="00D16603" w:rsidRDefault="00D16603">
      <w:pPr>
        <w:tabs>
          <w:tab w:val="left" w:pos="142"/>
        </w:tabs>
        <w:spacing w:after="0" w:line="240" w:lineRule="auto"/>
        <w:ind w:left="-1134" w:right="79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603" w:rsidRPr="00D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B7"/>
    <w:multiLevelType w:val="hybridMultilevel"/>
    <w:tmpl w:val="6F4AE8C2"/>
    <w:lvl w:ilvl="0" w:tplc="D198721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8E66375"/>
    <w:multiLevelType w:val="hybridMultilevel"/>
    <w:tmpl w:val="18E4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5"/>
    <w:rsid w:val="001450D1"/>
    <w:rsid w:val="0038470B"/>
    <w:rsid w:val="004427AC"/>
    <w:rsid w:val="00493B4A"/>
    <w:rsid w:val="005B13E7"/>
    <w:rsid w:val="007D0487"/>
    <w:rsid w:val="00911179"/>
    <w:rsid w:val="00A348D5"/>
    <w:rsid w:val="00B25BCA"/>
    <w:rsid w:val="00B30C0D"/>
    <w:rsid w:val="00C81EBF"/>
    <w:rsid w:val="00CA6E18"/>
    <w:rsid w:val="00D16603"/>
    <w:rsid w:val="00D231EB"/>
    <w:rsid w:val="00DF0224"/>
    <w:rsid w:val="00E41DC0"/>
    <w:rsid w:val="00E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0EC0-65DC-4CD6-835E-8B9737C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2024-01-23T16:54:00Z</dcterms:created>
  <dcterms:modified xsi:type="dcterms:W3CDTF">2024-02-09T11:41:00Z</dcterms:modified>
</cp:coreProperties>
</file>