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C8" w:rsidRDefault="00360D2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Театральная </w:t>
      </w:r>
      <w:r>
        <w:rPr>
          <w:b/>
          <w:sz w:val="28"/>
          <w:szCs w:val="28"/>
        </w:rPr>
        <w:t>деятельность</w:t>
      </w:r>
      <w:r>
        <w:rPr>
          <w:b/>
          <w:sz w:val="28"/>
          <w:szCs w:val="28"/>
        </w:rPr>
        <w:t xml:space="preserve"> в детском саду, как способ воспитания творческой личности</w:t>
      </w:r>
    </w:p>
    <w:p w:rsidR="009E54C8" w:rsidRDefault="00360D25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Дилевская</w:t>
      </w:r>
      <w:proofErr w:type="spellEnd"/>
      <w:r>
        <w:rPr>
          <w:b/>
          <w:sz w:val="28"/>
          <w:szCs w:val="28"/>
        </w:rPr>
        <w:t xml:space="preserve"> Т.А.</w:t>
      </w:r>
    </w:p>
    <w:p w:rsidR="009E54C8" w:rsidRDefault="00360D25">
      <w:pPr>
        <w:spacing w:line="460" w:lineRule="atLeast"/>
        <w:ind w:firstLine="720"/>
        <w:jc w:val="both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Творчество является природным процессом в том отношении, что оно закономерно формируется на основе биологических факторов и предпосылок на самых ранних </w:t>
      </w:r>
      <w:r>
        <w:rPr>
          <w:rFonts w:ascii="TimesNewRomanPSMT" w:hAnsi="TimesNewRomanPSMT"/>
          <w:sz w:val="24"/>
          <w:szCs w:val="24"/>
        </w:rPr>
        <w:t>стадиях развития индивида. Сопряженное с изменениями среды, творчество осуществляется на уровне бессознательного. Происходит безотчетная мобилизация внутренних возможностей (воображения, памяти, интуитивного осмысления), поэтому в итоге творческого действи</w:t>
      </w:r>
      <w:r>
        <w:rPr>
          <w:rFonts w:ascii="TimesNewRomanPSMT" w:hAnsi="TimesNewRomanPSMT"/>
          <w:sz w:val="24"/>
          <w:szCs w:val="24"/>
        </w:rPr>
        <w:t>я личность узнает нечто новое не только о внешнем мире, но и о самом себе. Не случайно, первым действием ребенка, еще не научившегося говорить, становится попытка разломать игрушку или порвать газету – акт разрушения, как одна из форм творчества. Позже мал</w:t>
      </w:r>
      <w:r>
        <w:rPr>
          <w:rFonts w:ascii="TimesNewRomanPSMT" w:hAnsi="TimesNewRomanPSMT"/>
          <w:sz w:val="24"/>
          <w:szCs w:val="24"/>
        </w:rPr>
        <w:t>ыш берет в руки карандаш и вступает в общение с помощью рисунков, зачастую имеющих абстрактные формы. Стремление к познанию и отражению окружающей действительности на ранних стадиях развития, осуществляемое посредством принципа «я сам» – является непрерывн</w:t>
      </w:r>
      <w:r>
        <w:rPr>
          <w:rFonts w:ascii="TimesNewRomanPSMT" w:hAnsi="TimesNewRomanPSMT"/>
          <w:sz w:val="24"/>
          <w:szCs w:val="24"/>
        </w:rPr>
        <w:t>ым творческим актом. Построение песчаной крепости, решение математической задачи, списывание упражнения из учебника и выступление на семинаре – все требует индивидуального творческого подхода. Таким образом, творческое начало в человеке всегда деятельно.</w:t>
      </w:r>
    </w:p>
    <w:p w:rsidR="009E54C8" w:rsidRDefault="00360D25">
      <w:pPr>
        <w:spacing w:line="460" w:lineRule="atLeast"/>
        <w:ind w:firstLine="709"/>
        <w:jc w:val="both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Н</w:t>
      </w:r>
      <w:r>
        <w:rPr>
          <w:rFonts w:ascii="TimesNewRomanPSMT" w:hAnsi="TimesNewRomanPSMT"/>
          <w:sz w:val="24"/>
          <w:szCs w:val="24"/>
        </w:rPr>
        <w:t>аукой доказано, что некоторые психические качества могут быть наследственными. К примеру, представители известного рода Бахов на протяжении нескольких поколений отличались исключительным музыкальным дарованием. Самым известным из них был Иоганн Себастьян Б</w:t>
      </w:r>
      <w:r>
        <w:rPr>
          <w:rFonts w:ascii="TimesNewRomanPSMT" w:hAnsi="TimesNewRomanPSMT"/>
          <w:sz w:val="24"/>
          <w:szCs w:val="24"/>
        </w:rPr>
        <w:t xml:space="preserve">ах, но помимо него, большим музыкальным талантом оказалось наделено еще шестнадцать человек из других поколений. </w:t>
      </w:r>
    </w:p>
    <w:p w:rsidR="009E54C8" w:rsidRDefault="00360D25">
      <w:pPr>
        <w:spacing w:line="460" w:lineRule="atLeast"/>
        <w:ind w:firstLine="720"/>
        <w:jc w:val="both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С другой стороны, </w:t>
      </w:r>
      <w:proofErr w:type="spellStart"/>
      <w:r>
        <w:rPr>
          <w:rFonts w:ascii="TimesNewRomanPSMT" w:hAnsi="TimesNewRomanPSMT"/>
          <w:sz w:val="24"/>
          <w:szCs w:val="24"/>
        </w:rPr>
        <w:t>Торренс</w:t>
      </w:r>
      <w:proofErr w:type="spellEnd"/>
      <w:r>
        <w:rPr>
          <w:rFonts w:ascii="TimesNewRomanPSMT" w:hAnsi="TimesNewRomanPSMT"/>
          <w:sz w:val="24"/>
          <w:szCs w:val="24"/>
        </w:rPr>
        <w:t>, создатель системы измерения творческих способностей, считает, что наследственный потенциал не является важнейшим по</w:t>
      </w:r>
      <w:r>
        <w:rPr>
          <w:rFonts w:ascii="TimesNewRomanPSMT" w:hAnsi="TimesNewRomanPSMT"/>
          <w:sz w:val="24"/>
          <w:szCs w:val="24"/>
        </w:rPr>
        <w:t>казателем будущей творческой продуктивности. Биологическая компонента творчества – талант, не получивший должного развития, не может гарантировать личности полноценного функционирования. Развитие творческих способностей и формирование творческой личности в</w:t>
      </w:r>
      <w:r>
        <w:rPr>
          <w:rFonts w:ascii="TimesNewRomanPSMT" w:hAnsi="TimesNewRomanPSMT"/>
          <w:sz w:val="24"/>
          <w:szCs w:val="24"/>
        </w:rPr>
        <w:t xml:space="preserve"> целом требует создания оптимальных условий, </w:t>
      </w:r>
      <w:r>
        <w:rPr>
          <w:rFonts w:ascii="TimesNewRomanPSMT" w:hAnsi="TimesNewRomanPSMT"/>
          <w:sz w:val="24"/>
          <w:szCs w:val="24"/>
        </w:rPr>
        <w:t xml:space="preserve">уровень развития творческих способностей, прежде всего, зависит от их воспитания. Возможность </w:t>
      </w:r>
      <w:r>
        <w:rPr>
          <w:rFonts w:ascii="TimesNewRomanPSMT" w:hAnsi="TimesNewRomanPSMT"/>
          <w:sz w:val="24"/>
          <w:szCs w:val="24"/>
        </w:rPr>
        <w:lastRenderedPageBreak/>
        <w:t xml:space="preserve">наследственных факторов повлиять на творческие достижения личности должна быть подкреплена благоприятными условиями </w:t>
      </w:r>
      <w:r>
        <w:rPr>
          <w:rFonts w:ascii="TimesNewRomanPSMT" w:hAnsi="TimesNewRomanPSMT"/>
          <w:sz w:val="24"/>
          <w:szCs w:val="24"/>
        </w:rPr>
        <w:t>для реализации творческих задатков.</w:t>
      </w:r>
    </w:p>
    <w:p w:rsidR="009E54C8" w:rsidRDefault="00360D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По мнению А. Лука, творческие способности заложены в каждом, но развиваются у единиц. В любых условиях развитие творческих способностей в разные годы жизни обусловливается наличием преимущественного фактора влияния: дома</w:t>
      </w:r>
      <w:r>
        <w:rPr>
          <w:rFonts w:ascii="TimesNewRomanPSMT" w:hAnsi="TimesNewRomanPSMT"/>
          <w:sz w:val="24"/>
          <w:szCs w:val="24"/>
        </w:rPr>
        <w:t>шним воспитанием, системой образования, общественной системой [1].</w:t>
      </w:r>
    </w:p>
    <w:p w:rsidR="009E54C8" w:rsidRDefault="00360D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Обозревая горизонты принципиальных возможностей творчества, признаем, что совершенно правомерно рассмотрение собственно педагогического аспекта проблемы: имеется в виду - воспитание творчес</w:t>
      </w:r>
      <w:r>
        <w:rPr>
          <w:sz w:val="24"/>
          <w:szCs w:val="24"/>
        </w:rPr>
        <w:t xml:space="preserve">твом. Педагоги и психологи уже давно пришли к выводу, что сформировать творческую личность, не приобщая её уже с раннего возраста к различным видам творческой деятельности - невозможно. </w:t>
      </w:r>
    </w:p>
    <w:p w:rsidR="009E54C8" w:rsidRDefault="00360D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мнению выдающегося отечественного педагога Василия Александровича </w:t>
      </w:r>
      <w:r>
        <w:rPr>
          <w:sz w:val="24"/>
          <w:szCs w:val="24"/>
        </w:rPr>
        <w:t>Сухомлинского, не надо давать детям исчерпывающую информацию о каком-либо явлении, надо оставлять им простор для воображения; Сухомлинский советовал учителям: «Умейте открыть перед ребенком в окружающем мире что-то одно, но открыть так, чтобы кусочек жизни</w:t>
      </w:r>
      <w:r>
        <w:rPr>
          <w:sz w:val="24"/>
          <w:szCs w:val="24"/>
        </w:rPr>
        <w:t xml:space="preserve">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 [2].</w:t>
      </w:r>
    </w:p>
    <w:p w:rsidR="009E54C8" w:rsidRDefault="00360D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значение Сухомлинский придавал приобщению школьников к сказке. Речь идет при этом не </w:t>
      </w:r>
      <w:r>
        <w:rPr>
          <w:sz w:val="24"/>
          <w:szCs w:val="24"/>
        </w:rPr>
        <w:t xml:space="preserve">только в знакомстве учащихся, особенно младших классов, с русскими народными сказками, а также сказками народов мира и творениями знаменитых сказочников - Андерсена, </w:t>
      </w:r>
      <w:proofErr w:type="spellStart"/>
      <w:r>
        <w:rPr>
          <w:sz w:val="24"/>
          <w:szCs w:val="24"/>
        </w:rPr>
        <w:t>Гауфа</w:t>
      </w:r>
      <w:proofErr w:type="spellEnd"/>
      <w:r>
        <w:rPr>
          <w:sz w:val="24"/>
          <w:szCs w:val="24"/>
        </w:rPr>
        <w:t>, братьев Гримм и других. В школе, в которой Сухомлинский был директором, все учащиес</w:t>
      </w:r>
      <w:r>
        <w:rPr>
          <w:sz w:val="24"/>
          <w:szCs w:val="24"/>
        </w:rPr>
        <w:t xml:space="preserve">я с первого класса по последний, независимо от наличия </w:t>
      </w:r>
      <w:r>
        <w:rPr>
          <w:sz w:val="24"/>
          <w:szCs w:val="24"/>
        </w:rPr>
        <w:t>литературных способностей, сочиняли сказки. Как это очевидно: без фантазии, без развитого воображения не может быть творчества ни в одной из областей человеческого бытия. В школе была создана особая а</w:t>
      </w:r>
      <w:r>
        <w:rPr>
          <w:sz w:val="24"/>
          <w:szCs w:val="24"/>
        </w:rPr>
        <w:t>тмосфера, побуждавшая к творчеству. Особую роль в формировании такой атмосферы сыграла специально оборудованная Комната сказки. Здесь находились любимые куклы и игрушки, здесь малыши ощущали себя сказочными героями, а куклы в их руках помогали лучше переда</w:t>
      </w:r>
      <w:r>
        <w:rPr>
          <w:sz w:val="24"/>
          <w:szCs w:val="24"/>
        </w:rPr>
        <w:t xml:space="preserve">ть мысли и чувства: «Каждый раз, когда мы приходим в комнату сказки, ребятам хочется поиграть. Для всех - и для мальчиков, и для девочек - находится любимая кукла или игрушка. Игра выливается в творчество...». </w:t>
      </w:r>
    </w:p>
    <w:p w:rsidR="009E54C8" w:rsidRDefault="00360D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Опираясь на опыт </w:t>
      </w:r>
      <w:proofErr w:type="spellStart"/>
      <w:r>
        <w:rPr>
          <w:sz w:val="24"/>
          <w:szCs w:val="24"/>
        </w:rPr>
        <w:t>В.А.Сухомлинского</w:t>
      </w:r>
      <w:proofErr w:type="spellEnd"/>
      <w:r>
        <w:rPr>
          <w:sz w:val="24"/>
          <w:szCs w:val="24"/>
        </w:rPr>
        <w:t>, мы органи</w:t>
      </w:r>
      <w:r>
        <w:rPr>
          <w:sz w:val="24"/>
          <w:szCs w:val="24"/>
        </w:rPr>
        <w:t xml:space="preserve">зовали кружок театрального мастерства для детей пятилетнего возраста. Мы исходили из того факта, что театр — это зрелищный вид искусства, сочетающий в себе смешение разных видов и жанров и </w:t>
      </w:r>
      <w:r>
        <w:rPr>
          <w:sz w:val="24"/>
          <w:szCs w:val="24"/>
        </w:rPr>
        <w:lastRenderedPageBreak/>
        <w:t>возможность полета фантазии, как режиссера, так и актеров. Таким об</w:t>
      </w:r>
      <w:r>
        <w:rPr>
          <w:sz w:val="24"/>
          <w:szCs w:val="24"/>
        </w:rPr>
        <w:t xml:space="preserve">разом, наши юные актеры получили возможность реализации своей фантазии и самовыражения на сцене. </w:t>
      </w:r>
    </w:p>
    <w:p w:rsidR="009E54C8" w:rsidRDefault="00360D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театр является довольно-таки необычным способом развития мышления, нравственности и морали. Помимо трансляции жизненного опыта, увлечение театраль</w:t>
      </w:r>
      <w:r>
        <w:rPr>
          <w:sz w:val="24"/>
          <w:szCs w:val="24"/>
        </w:rPr>
        <w:t>ной деятельностью учит ребенка состраданию и сопереживанию. Как показывает практика, обучение актерскому мастерству помогает детям обрести свободу тела, силу голоса и уверенность в себе. Дети, становясь свободнее, стали задавать более интересные вопросы, в</w:t>
      </w:r>
      <w:r>
        <w:rPr>
          <w:sz w:val="24"/>
          <w:szCs w:val="24"/>
        </w:rPr>
        <w:t xml:space="preserve">ысказывать более серьезные суждения, предлагать неординарные решения в стандартных ситуациях. </w:t>
      </w:r>
    </w:p>
    <w:p w:rsidR="009E54C8" w:rsidRDefault="00360D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время занятий театральной творческой деятельностью мы заметили, что творчество является действенным средством воспитания детей дошкольного возраста.</w:t>
      </w:r>
    </w:p>
    <w:p w:rsidR="009E54C8" w:rsidRDefault="009E54C8">
      <w:pPr>
        <w:spacing w:line="360" w:lineRule="auto"/>
        <w:ind w:firstLine="720"/>
        <w:jc w:val="both"/>
        <w:rPr>
          <w:sz w:val="24"/>
          <w:szCs w:val="24"/>
        </w:rPr>
      </w:pPr>
    </w:p>
    <w:p w:rsidR="009E54C8" w:rsidRDefault="00360D2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</w:t>
      </w:r>
      <w:r>
        <w:rPr>
          <w:b/>
          <w:bCs/>
          <w:sz w:val="24"/>
          <w:szCs w:val="24"/>
        </w:rPr>
        <w:t>итературы:</w:t>
      </w:r>
    </w:p>
    <w:p w:rsidR="009E54C8" w:rsidRDefault="009E54C8">
      <w:pPr>
        <w:spacing w:line="360" w:lineRule="auto"/>
        <w:jc w:val="center"/>
        <w:rPr>
          <w:b/>
          <w:bCs/>
          <w:sz w:val="24"/>
          <w:szCs w:val="24"/>
        </w:rPr>
      </w:pPr>
    </w:p>
    <w:p w:rsidR="009E54C8" w:rsidRDefault="00360D25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TimesNewRomanPSMT" w:hAnsi="TimesNewRomanPSMT"/>
          <w:sz w:val="24"/>
          <w:szCs w:val="24"/>
        </w:rPr>
        <w:t xml:space="preserve">Лук А. Мышление и творчество. – М., </w:t>
      </w:r>
      <w:r>
        <w:rPr>
          <w:rFonts w:ascii="TimesNewRomanPSMT" w:hAnsi="TimesNewRomanPSMT"/>
          <w:sz w:val="24"/>
          <w:szCs w:val="24"/>
        </w:rPr>
        <w:t>201</w:t>
      </w:r>
      <w:r>
        <w:rPr>
          <w:rFonts w:ascii="TimesNewRomanPSMT" w:hAnsi="TimesNewRomanPSMT"/>
          <w:sz w:val="24"/>
          <w:szCs w:val="24"/>
        </w:rPr>
        <w:t>6.</w:t>
      </w:r>
    </w:p>
    <w:p w:rsidR="009E54C8" w:rsidRDefault="00360D25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rFonts w:eastAsia="Arial Unicode MS"/>
          <w:kern w:val="2"/>
          <w:sz w:val="24"/>
          <w:szCs w:val="24"/>
          <w:lang w:bidi="ru-RU"/>
        </w:rPr>
        <w:t>2. Семенов В.Д. Вопреки, но благодаря: этюды о педагогической антропологии конца XX века. - Екатеринбург, 2019.</w:t>
      </w:r>
    </w:p>
    <w:bookmarkEnd w:id="0"/>
    <w:p w:rsidR="009E54C8" w:rsidRDefault="009E54C8">
      <w:pPr>
        <w:spacing w:line="360" w:lineRule="auto"/>
        <w:ind w:firstLine="680"/>
        <w:jc w:val="both"/>
        <w:rPr>
          <w:rFonts w:eastAsia="Arial Unicode MS"/>
          <w:kern w:val="2"/>
          <w:lang w:bidi="ru-RU"/>
        </w:rPr>
      </w:pPr>
    </w:p>
    <w:sectPr w:rsidR="009E54C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8"/>
    <w:rsid w:val="00360D25"/>
    <w:rsid w:val="009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4AC05-DEDA-4862-82F2-32284AD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footnote text"/>
    <w:basedOn w:val="a"/>
    <w:pPr>
      <w:suppressLineNumbers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Екатерина</cp:lastModifiedBy>
  <cp:revision>2</cp:revision>
  <dcterms:created xsi:type="dcterms:W3CDTF">2021-12-29T17:48:00Z</dcterms:created>
  <dcterms:modified xsi:type="dcterms:W3CDTF">2021-12-29T17:48:00Z</dcterms:modified>
  <dc:language>ru-RU</dc:language>
</cp:coreProperties>
</file>