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90AC" w14:textId="267719F7" w:rsidR="00EE37F5" w:rsidRPr="00033190" w:rsidRDefault="00B530BB" w:rsidP="00B866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Усиление м</w:t>
      </w:r>
      <w:r w:rsidR="00575713">
        <w:rPr>
          <w:rFonts w:ascii="Times New Roman" w:hAnsi="Times New Roman" w:cs="Times New Roman"/>
          <w:b/>
          <w:bCs/>
          <w:sz w:val="24"/>
          <w:szCs w:val="24"/>
        </w:rPr>
        <w:t>отиваци</w:t>
      </w:r>
      <w:r w:rsidR="00694F4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75713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деятельности</w:t>
      </w:r>
      <w:r w:rsidR="00B51940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BB2254">
        <w:rPr>
          <w:rFonts w:ascii="Times New Roman" w:hAnsi="Times New Roman" w:cs="Times New Roman"/>
          <w:b/>
          <w:bCs/>
          <w:sz w:val="24"/>
          <w:szCs w:val="24"/>
        </w:rPr>
        <w:t>начальном этапе</w:t>
      </w:r>
      <w:r w:rsidR="005B6A9A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  <w:r w:rsidR="00EE3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F74">
        <w:rPr>
          <w:rFonts w:ascii="Times New Roman" w:hAnsi="Times New Roman" w:cs="Times New Roman"/>
          <w:b/>
          <w:bCs/>
          <w:sz w:val="24"/>
          <w:szCs w:val="24"/>
        </w:rPr>
        <w:t>иностранно</w:t>
      </w:r>
      <w:r w:rsidR="005B6A9A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DE5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F74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="005B6A9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B3F74">
        <w:rPr>
          <w:rFonts w:ascii="Times New Roman" w:hAnsi="Times New Roman" w:cs="Times New Roman"/>
          <w:b/>
          <w:bCs/>
          <w:sz w:val="24"/>
          <w:szCs w:val="24"/>
        </w:rPr>
        <w:t xml:space="preserve"> посредством и</w:t>
      </w:r>
      <w:r w:rsidR="007961C3">
        <w:rPr>
          <w:rFonts w:ascii="Times New Roman" w:hAnsi="Times New Roman" w:cs="Times New Roman"/>
          <w:b/>
          <w:bCs/>
          <w:sz w:val="24"/>
          <w:szCs w:val="24"/>
        </w:rPr>
        <w:t>спользования игровых технологий</w:t>
      </w:r>
    </w:p>
    <w:p w14:paraId="77096A3A" w14:textId="77777777" w:rsidR="00953E79" w:rsidRPr="00033190" w:rsidRDefault="00953E79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190">
        <w:rPr>
          <w:rFonts w:ascii="Times New Roman" w:hAnsi="Times New Roman" w:cs="Times New Roman"/>
          <w:bCs/>
          <w:sz w:val="24"/>
          <w:szCs w:val="24"/>
        </w:rPr>
        <w:t>Мотивация в процессе обучения всегда интересовала педагогов и психологов, этой проблематике было посвящено множество трудов отечественных и зарубежных авторов [</w:t>
      </w:r>
      <w:r w:rsidR="00033190" w:rsidRPr="00033190">
        <w:rPr>
          <w:rFonts w:ascii="Times New Roman" w:hAnsi="Times New Roman" w:cs="Times New Roman"/>
          <w:bCs/>
          <w:sz w:val="24"/>
          <w:szCs w:val="24"/>
        </w:rPr>
        <w:t>1, 4, 5, 6</w:t>
      </w:r>
      <w:r w:rsidR="00E944AF" w:rsidRPr="00033190">
        <w:rPr>
          <w:rFonts w:ascii="Times New Roman" w:hAnsi="Times New Roman" w:cs="Times New Roman"/>
          <w:bCs/>
          <w:sz w:val="24"/>
          <w:szCs w:val="24"/>
        </w:rPr>
        <w:t xml:space="preserve"> и др.</w:t>
      </w:r>
      <w:r w:rsidRPr="00033190">
        <w:rPr>
          <w:rFonts w:ascii="Times New Roman" w:hAnsi="Times New Roman" w:cs="Times New Roman"/>
          <w:bCs/>
          <w:sz w:val="24"/>
          <w:szCs w:val="24"/>
        </w:rPr>
        <w:t>]</w:t>
      </w:r>
      <w:r w:rsidR="00E944AF" w:rsidRPr="00033190">
        <w:rPr>
          <w:rFonts w:ascii="Times New Roman" w:hAnsi="Times New Roman" w:cs="Times New Roman"/>
          <w:bCs/>
          <w:sz w:val="24"/>
          <w:szCs w:val="24"/>
        </w:rPr>
        <w:t xml:space="preserve">. К сожалению, по прошествии времени становится всё сложнее и сложнее заинтересовать обучающихся на уроке. Можно назвать несколько факторов данных изменений: во-первых, изменились способы получения новой информации. Если раньше ученику приходилось </w:t>
      </w:r>
      <w:r w:rsidR="005F011B" w:rsidRPr="00033190">
        <w:rPr>
          <w:rFonts w:ascii="Times New Roman" w:hAnsi="Times New Roman" w:cs="Times New Roman"/>
          <w:bCs/>
          <w:sz w:val="24"/>
          <w:szCs w:val="24"/>
        </w:rPr>
        <w:t>сидеть</w:t>
      </w:r>
      <w:r w:rsidR="00E944AF" w:rsidRPr="00033190">
        <w:rPr>
          <w:rFonts w:ascii="Times New Roman" w:hAnsi="Times New Roman" w:cs="Times New Roman"/>
          <w:bCs/>
          <w:sz w:val="24"/>
          <w:szCs w:val="24"/>
        </w:rPr>
        <w:t xml:space="preserve"> в библиотеке для того, чтобы найти нужную ему информацию и это требовало </w:t>
      </w:r>
      <w:r w:rsidR="005F011B" w:rsidRPr="00033190">
        <w:rPr>
          <w:rFonts w:ascii="Times New Roman" w:hAnsi="Times New Roman" w:cs="Times New Roman"/>
          <w:bCs/>
          <w:sz w:val="24"/>
          <w:szCs w:val="24"/>
        </w:rPr>
        <w:t>не</w:t>
      </w:r>
      <w:r w:rsidR="00E944AF" w:rsidRPr="00033190">
        <w:rPr>
          <w:rFonts w:ascii="Times New Roman" w:hAnsi="Times New Roman" w:cs="Times New Roman"/>
          <w:bCs/>
          <w:sz w:val="24"/>
          <w:szCs w:val="24"/>
        </w:rPr>
        <w:t xml:space="preserve">мало физических усилий, то теперь любая информация доступна просто при нажатии клавиш даже не на компьютере, а в смартфоне. Во-вторых, изменилось, то количество информации, которое человек получает за день даже без желания это делать. В наше время мы наблюдаем сильное перенасыщение информацией, дети и </w:t>
      </w:r>
      <w:r w:rsidR="005F011B" w:rsidRPr="00033190">
        <w:rPr>
          <w:rFonts w:ascii="Times New Roman" w:hAnsi="Times New Roman" w:cs="Times New Roman"/>
          <w:bCs/>
          <w:sz w:val="24"/>
          <w:szCs w:val="24"/>
        </w:rPr>
        <w:t>взрослые</w:t>
      </w:r>
      <w:r w:rsidR="00E944AF" w:rsidRPr="00033190">
        <w:rPr>
          <w:rFonts w:ascii="Times New Roman" w:hAnsi="Times New Roman" w:cs="Times New Roman"/>
          <w:bCs/>
          <w:sz w:val="24"/>
          <w:szCs w:val="24"/>
        </w:rPr>
        <w:t xml:space="preserve"> не за</w:t>
      </w:r>
      <w:r w:rsidR="005F011B" w:rsidRPr="00033190">
        <w:rPr>
          <w:rFonts w:ascii="Times New Roman" w:hAnsi="Times New Roman" w:cs="Times New Roman"/>
          <w:bCs/>
          <w:sz w:val="24"/>
          <w:szCs w:val="24"/>
        </w:rPr>
        <w:t>держиваются на одной новости на</w:t>
      </w:r>
      <w:r w:rsidR="00E944AF" w:rsidRPr="00033190">
        <w:rPr>
          <w:rFonts w:ascii="Times New Roman" w:hAnsi="Times New Roman" w:cs="Times New Roman"/>
          <w:bCs/>
          <w:sz w:val="24"/>
          <w:szCs w:val="24"/>
        </w:rPr>
        <w:t>долго, из-за чего может формироваться так называемое «клиповое мышление» [</w:t>
      </w:r>
      <w:r w:rsidR="00033190" w:rsidRPr="00033190">
        <w:rPr>
          <w:rFonts w:ascii="Times New Roman" w:hAnsi="Times New Roman" w:cs="Times New Roman"/>
          <w:szCs w:val="24"/>
        </w:rPr>
        <w:t>8</w:t>
      </w:r>
      <w:r w:rsidR="00E944AF" w:rsidRPr="00033190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="005F011B" w:rsidRPr="00033190">
        <w:rPr>
          <w:rFonts w:ascii="Times New Roman" w:hAnsi="Times New Roman" w:cs="Times New Roman"/>
          <w:bCs/>
          <w:sz w:val="24"/>
          <w:szCs w:val="24"/>
        </w:rPr>
        <w:t xml:space="preserve">Однако с нашей точки зрения, есть один фактор современной среды, который может положительно сказываться именно на мотивации изучения иностранного языка, а именно: доступность коммуникации с представителями других стран и культур. Мы можем встретить иностранных граждан в онлайн играх и социальных сетях в нашей повседневной жизни, потребность в коммуникации с ними ведет к усилению мотивации к изучению иностранных языков. В нашей статье мы рассмотрим подробнее, что такое мотивация и как на неё можно повлиять с помощью игровых технологий на начальном этапе. </w:t>
      </w:r>
    </w:p>
    <w:p w14:paraId="3F3D3645" w14:textId="77777777" w:rsidR="00566F58" w:rsidRPr="00033190" w:rsidRDefault="00566F58" w:rsidP="00566F5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bCs/>
          <w:sz w:val="24"/>
          <w:szCs w:val="24"/>
        </w:rPr>
        <w:t xml:space="preserve">Одной из первых классификаций мотивации учебной деятельности была предложена </w:t>
      </w:r>
      <w:r w:rsidRPr="00033190">
        <w:rPr>
          <w:rFonts w:ascii="Times New Roman" w:hAnsi="Times New Roman" w:cs="Times New Roman"/>
          <w:sz w:val="24"/>
          <w:szCs w:val="24"/>
          <w:lang w:val="ru-RU"/>
        </w:rPr>
        <w:t xml:space="preserve">Л.И. </w:t>
      </w:r>
      <w:proofErr w:type="spellStart"/>
      <w:r w:rsidRPr="00033190">
        <w:rPr>
          <w:rFonts w:ascii="Times New Roman" w:hAnsi="Times New Roman" w:cs="Times New Roman"/>
          <w:sz w:val="24"/>
          <w:szCs w:val="24"/>
          <w:lang w:val="ru-RU"/>
        </w:rPr>
        <w:t>Божович</w:t>
      </w:r>
      <w:proofErr w:type="spellEnd"/>
      <w:r w:rsidRPr="00033190">
        <w:rPr>
          <w:rFonts w:ascii="Times New Roman" w:hAnsi="Times New Roman" w:cs="Times New Roman"/>
          <w:sz w:val="24"/>
          <w:szCs w:val="24"/>
        </w:rPr>
        <w:t xml:space="preserve"> </w:t>
      </w:r>
      <w:r w:rsidRPr="0003319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033190" w:rsidRPr="0003319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3319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33190">
        <w:rPr>
          <w:rFonts w:ascii="Times New Roman" w:hAnsi="Times New Roman" w:cs="Times New Roman"/>
          <w:sz w:val="24"/>
          <w:szCs w:val="24"/>
        </w:rPr>
        <w:t>.</w:t>
      </w:r>
      <w:r w:rsidRPr="00033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3190">
        <w:rPr>
          <w:rFonts w:ascii="Times New Roman" w:hAnsi="Times New Roman" w:cs="Times New Roman"/>
          <w:sz w:val="24"/>
          <w:szCs w:val="24"/>
        </w:rPr>
        <w:t xml:space="preserve">Ею было выделено 2 группы мотивов: связанные с самой учебной деятельностью (получение удовольствия от получения новых знаний и интерес) и связанные с социальным контекстом (занять своё место в обществе). В дальнейшем эта идея претерпевала изменения в работах многих авторов, но суть оставалась той же: мотивы делились на внутренние и внешние по отношению к учебной деятельности. Как пример развития это идеи можно привести классификацию </w:t>
      </w:r>
      <w:r w:rsidRPr="00033190">
        <w:rPr>
          <w:rFonts w:ascii="Times New Roman" w:hAnsi="Times New Roman" w:cs="Times New Roman"/>
          <w:sz w:val="24"/>
          <w:szCs w:val="24"/>
          <w:lang w:val="ru-RU"/>
        </w:rPr>
        <w:t>П.М.Якобсона:</w:t>
      </w:r>
    </w:p>
    <w:p w14:paraId="2A57D101" w14:textId="77777777" w:rsidR="00566F58" w:rsidRPr="00033190" w:rsidRDefault="00566F58" w:rsidP="00566F5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sz w:val="24"/>
          <w:szCs w:val="24"/>
          <w:lang w:val="ru-RU"/>
        </w:rPr>
        <w:t>1) Отрицательная мотивация. Под этой мотивацией он понимал осознание учеником определенных неудобств и наказаний. Здесь нет места интересу получения знаний. Человек производит насилие над собой, посещая учебное заведение. Конечно же</w:t>
      </w:r>
      <w:r w:rsidR="009512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33190">
        <w:rPr>
          <w:rFonts w:ascii="Times New Roman" w:hAnsi="Times New Roman" w:cs="Times New Roman"/>
          <w:sz w:val="24"/>
          <w:szCs w:val="24"/>
          <w:lang w:val="ru-RU"/>
        </w:rPr>
        <w:t xml:space="preserve"> такой мотив не сможет привести к успехам в учении.</w:t>
      </w:r>
    </w:p>
    <w:p w14:paraId="05F9E856" w14:textId="77777777" w:rsidR="00566F58" w:rsidRPr="00033190" w:rsidRDefault="00566F58" w:rsidP="00566F5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sz w:val="24"/>
          <w:szCs w:val="24"/>
          <w:lang w:val="ru-RU"/>
        </w:rPr>
        <w:t>2) Мотивация, диктуемая общественными условиями. Такие люди получают образование не для учения как такового, а для того чтобы получить диплом, и попутно получить какие-то дополнительные знания.</w:t>
      </w:r>
    </w:p>
    <w:p w14:paraId="5F52DDF8" w14:textId="77777777" w:rsidR="00566F58" w:rsidRPr="00033190" w:rsidRDefault="00566F58" w:rsidP="00566F5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sz w:val="24"/>
          <w:szCs w:val="24"/>
          <w:lang w:val="ru-RU"/>
        </w:rPr>
        <w:lastRenderedPageBreak/>
        <w:t>3) Мотивация, связанная с самим процессом учения. Тут мотивация связана с любознательностью обучающегося и его удовлетворению от получения новых знаний.</w:t>
      </w:r>
    </w:p>
    <w:p w14:paraId="091A4BD0" w14:textId="77777777" w:rsidR="005F011B" w:rsidRPr="00033190" w:rsidRDefault="005F011B" w:rsidP="00566F58">
      <w:pPr>
        <w:pStyle w:val="a7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Рассмотрим классификацию по Е.П. Ильину</w:t>
      </w:r>
      <w:r w:rsidR="00033190" w:rsidRPr="00033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25572" w:rsidRPr="00033190">
        <w:rPr>
          <w:rFonts w:ascii="Times New Roman" w:hAnsi="Times New Roman" w:cs="Times New Roman"/>
          <w:color w:val="000000"/>
          <w:sz w:val="24"/>
          <w:szCs w:val="24"/>
          <w:lang w:val="ru-RU"/>
        </w:rPr>
        <w:t>[</w:t>
      </w:r>
      <w:r w:rsidR="00033190" w:rsidRPr="00033190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C25572" w:rsidRPr="00033190">
        <w:rPr>
          <w:rFonts w:ascii="Times New Roman" w:hAnsi="Times New Roman" w:cs="Times New Roman"/>
          <w:color w:val="000000"/>
          <w:sz w:val="24"/>
          <w:szCs w:val="24"/>
          <w:lang w:val="ru-RU"/>
        </w:rPr>
        <w:t>]</w:t>
      </w:r>
      <w:r w:rsidRPr="0003319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Он разделяет учебную мотивацию в зависимости от этапов обучения и социального положения</w:t>
      </w:r>
      <w:r w:rsidR="00566F58" w:rsidRPr="00033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(рис. 1)</w:t>
      </w:r>
      <w:r w:rsidRPr="00033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0DB206F" w14:textId="77777777" w:rsidR="00566F58" w:rsidRPr="00033190" w:rsidRDefault="00566F58" w:rsidP="00566F58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Рисунок 1. Учебная мотивация согласно Е.П. Ильину</w:t>
      </w:r>
    </w:p>
    <w:p w14:paraId="0178332C" w14:textId="77777777" w:rsidR="005F011B" w:rsidRPr="00033190" w:rsidRDefault="00EA4C2C" w:rsidP="00EA4C2C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0736396C" wp14:editId="464587FA">
            <wp:extent cx="5526482" cy="27360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91" cy="27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FC139" w14:textId="77777777" w:rsidR="00566F58" w:rsidRPr="00033190" w:rsidRDefault="00566F58" w:rsidP="00C2557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Для нашей работы представляется интересным рассмотреть т</w:t>
      </w:r>
      <w:r w:rsidR="009512E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олько некоторые уровни</w:t>
      </w:r>
      <w:r w:rsidR="00920A1C"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т.к. нам необходимо рассмотреть только начальные этапы обучения иностранному языку. Первый иностранный язык начинается изучаться на этапе начального образования, второй иностранный язык начинает изучатьс</w:t>
      </w:r>
      <w:r w:rsidR="00C25572"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я на этапе средней школы, поэтому мы считаем целесообразным рассмотреть именно эти уровни. </w:t>
      </w:r>
    </w:p>
    <w:p w14:paraId="3DB4A849" w14:textId="77777777" w:rsidR="005F011B" w:rsidRPr="00033190" w:rsidRDefault="005F011B" w:rsidP="00C2557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Мотив посещения школы первоклассниками (поступления в школу)</w:t>
      </w:r>
      <w:r w:rsidRPr="000331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этот мотив не основан на познавательной потребности ребенка, он руководствуется «престижной потребностью» (повышение своего социального положения)  или же стремление к взрослости. Ему хочется быть как все и примерить на себя роль школьника, а не </w:t>
      </w:r>
      <w:r w:rsidR="00C25572"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воспитанника детского сада</w:t>
      </w: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Этот мотив не равнозначен мотиву учения и Е.П. Ильин уточнят это в своей работе.</w:t>
      </w:r>
    </w:p>
    <w:p w14:paraId="56A8D235" w14:textId="77777777" w:rsidR="005F011B" w:rsidRPr="00033190" w:rsidRDefault="005F011B" w:rsidP="00C2557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Мотивация учебной деятельности и поведения младших школьников</w:t>
      </w:r>
      <w:r w:rsidRPr="000331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Особенностью такой мотивации является беспрекословное исполнение требований учителя. Иногда ученики даже не понимают, зачем им нужно что-то делать, однако, охотно делают.</w:t>
      </w:r>
    </w:p>
    <w:p w14:paraId="2595255B" w14:textId="77777777" w:rsidR="005F011B" w:rsidRPr="00033190" w:rsidRDefault="005F011B" w:rsidP="00C2557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Для младших школьников играют очень важную роль отметки. Но отметки играют для них не роль оценки качества выполнения задания, а того как ребенок старался это задание выполнить. Это свидетельствует о том, что первоначально для детей важен не столько чему новому он научился, то есть результат, сколько сам процесс учения. </w:t>
      </w:r>
    </w:p>
    <w:p w14:paraId="65C6CF53" w14:textId="77777777" w:rsidR="005F011B" w:rsidRPr="00033190" w:rsidRDefault="005F011B" w:rsidP="00C2557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Нужно не путат</w:t>
      </w:r>
      <w:r w:rsidR="00C25572"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ь осознаваемые</w:t>
      </w: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мотивы и мотивы реально действующие, поскольку у младших школьников они часто не совпадают. Так же мотивы часто бывают неосознаваемыми, так</w:t>
      </w:r>
      <w:r w:rsidR="00C25572"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например</w:t>
      </w:r>
      <w:r w:rsidR="00C25572"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мотив долга и ответственности или благополучия, однако, они сильно влияют на процесс обучения.</w:t>
      </w:r>
    </w:p>
    <w:p w14:paraId="170C96FF" w14:textId="77777777" w:rsidR="005F011B" w:rsidRPr="00033190" w:rsidRDefault="005F011B" w:rsidP="00C2557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Выделяют так же внешние мотивы, которые никак не связаны с мотивом учения</w:t>
      </w:r>
      <w:r w:rsidR="0022440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однако тоже сильно влияют на процесс обучения. Они делятся на престижные и избегания наказания. К 3-му классу значение второго мотива сильно увеличивается. </w:t>
      </w:r>
    </w:p>
    <w:p w14:paraId="59096111" w14:textId="77777777" w:rsidR="005F011B" w:rsidRPr="00033190" w:rsidRDefault="005F011B" w:rsidP="00C2557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Существенной особенностью мотивации учения у младших школьников является так же неспособность должно удерживать сформированное намерение. Именно поэтому цели детям надо ставит близкие, а не далекие.</w:t>
      </w:r>
    </w:p>
    <w:p w14:paraId="57DDBE5D" w14:textId="77777777" w:rsidR="005F011B" w:rsidRPr="00033190" w:rsidRDefault="005F011B" w:rsidP="00C2557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sz w:val="24"/>
          <w:szCs w:val="24"/>
          <w:lang w:val="ru-RU"/>
        </w:rPr>
        <w:t>К 3-4 классу появляется выборочное отношение к отдельным предметам, отношения делятся на положительные и отрицательные. Познавательные интересы эпизодические и ограничиваются уроком. Авторитет учителя падает.</w:t>
      </w:r>
    </w:p>
    <w:p w14:paraId="70DCD2EB" w14:textId="77777777" w:rsidR="005F011B" w:rsidRPr="00033190" w:rsidRDefault="005F011B" w:rsidP="00C2557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Мотивация учебной деятельности и поведения школьников средних классов.</w:t>
      </w:r>
    </w:p>
    <w:p w14:paraId="6294791B" w14:textId="77777777" w:rsidR="005F011B" w:rsidRPr="00033190" w:rsidRDefault="005F011B" w:rsidP="00C2557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sz w:val="24"/>
          <w:szCs w:val="24"/>
          <w:lang w:val="ru-RU"/>
        </w:rPr>
        <w:t xml:space="preserve">Первой её характеристикой является появление у обучающегося стойкого интереса к определенному предмету. С одной стороны ребенок хочет все больше узнать об объекте его интереса, и чем больше он узнает, тем больше у него разгорается интерес. А с другой стороны интерес к другим учебным предметам у него остывает, и учебный мотив сменяется мотивом избегания наказания. Знания по данным предметам становятся формальными, и выражается нежелание использовать их в повседневной жизни. Ребенок больше опирается на логику своего собственного опыта. В такой ситуации требуется постоянное подкрепление мотива учения отметками, поощрениями и т.д. В данной ситуации борются 2 мотивационных установки: мотивация получения образования (или поддержание социального статуса учащегося) и </w:t>
      </w:r>
      <w:proofErr w:type="gramStart"/>
      <w:r w:rsidRPr="00033190">
        <w:rPr>
          <w:rFonts w:ascii="Times New Roman" w:hAnsi="Times New Roman" w:cs="Times New Roman"/>
          <w:sz w:val="24"/>
          <w:szCs w:val="24"/>
          <w:lang w:val="ru-RU"/>
        </w:rPr>
        <w:t>мотив</w:t>
      </w:r>
      <w:proofErr w:type="gramEnd"/>
      <w:r w:rsidRPr="00033190">
        <w:rPr>
          <w:rFonts w:ascii="Times New Roman" w:hAnsi="Times New Roman" w:cs="Times New Roman"/>
          <w:sz w:val="24"/>
          <w:szCs w:val="24"/>
          <w:lang w:val="ru-RU"/>
        </w:rPr>
        <w:t xml:space="preserve"> отражающий состояние обучающегося, т.е. его усталость от отсутствия разнообразия и постоянной обязанности учиться.</w:t>
      </w:r>
    </w:p>
    <w:p w14:paraId="74F6E4D6" w14:textId="77777777" w:rsidR="005F011B" w:rsidRPr="00033190" w:rsidRDefault="005F011B" w:rsidP="00C2557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190">
        <w:rPr>
          <w:rFonts w:ascii="Times New Roman" w:hAnsi="Times New Roman" w:cs="Times New Roman"/>
          <w:sz w:val="24"/>
          <w:szCs w:val="24"/>
          <w:lang w:val="ru-RU"/>
        </w:rPr>
        <w:t>Ещё одна важная характеристика у школьников средних классов это потребность признания в коллективе. Поведение подростков в школе регулируется мнением одноклассников, а не учителей. Неумение найти свое место в коллективе может привести к фанатичному стремлению получить хорошие оценки, даже если знания оценкам не соответствуют. У подростка выражен страх быть отвергнутым среди своих сверстников.</w:t>
      </w:r>
    </w:p>
    <w:p w14:paraId="3EB5D263" w14:textId="77777777" w:rsidR="00A76F6C" w:rsidRPr="00033190" w:rsidRDefault="00DD23A2" w:rsidP="005E7F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190">
        <w:rPr>
          <w:rFonts w:ascii="Times New Roman" w:hAnsi="Times New Roman" w:cs="Times New Roman"/>
          <w:bCs/>
          <w:sz w:val="24"/>
          <w:szCs w:val="24"/>
        </w:rPr>
        <w:t>Согласно периодизации психического развития [</w:t>
      </w:r>
      <w:r w:rsidR="00033190" w:rsidRPr="00033190">
        <w:rPr>
          <w:rFonts w:ascii="Times New Roman" w:hAnsi="Times New Roman" w:cs="Times New Roman"/>
          <w:bCs/>
          <w:sz w:val="24"/>
          <w:szCs w:val="24"/>
        </w:rPr>
        <w:t>9</w:t>
      </w:r>
      <w:r w:rsidRPr="00033190">
        <w:rPr>
          <w:rFonts w:ascii="Times New Roman" w:hAnsi="Times New Roman" w:cs="Times New Roman"/>
          <w:bCs/>
          <w:sz w:val="24"/>
          <w:szCs w:val="24"/>
        </w:rPr>
        <w:t xml:space="preserve">] игра является ведущим видом деятельности </w:t>
      </w:r>
      <w:r w:rsidR="005E7FFA" w:rsidRPr="00033190">
        <w:rPr>
          <w:rFonts w:ascii="Times New Roman" w:hAnsi="Times New Roman" w:cs="Times New Roman"/>
          <w:bCs/>
          <w:sz w:val="24"/>
          <w:szCs w:val="24"/>
        </w:rPr>
        <w:t xml:space="preserve">на этапе дошкольного детства. Благодаря этому факту игровые технологии в обучении смогут помочь нам сохранить интерес и на этапе младшей школы, т.к. игра является привычным и понятным способ получения новых знаний для детей этого возраста. </w:t>
      </w:r>
    </w:p>
    <w:p w14:paraId="6055087D" w14:textId="77777777" w:rsidR="00D10BF7" w:rsidRPr="00033190" w:rsidRDefault="0021142C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33190">
        <w:rPr>
          <w:rFonts w:ascii="Times New Roman" w:hAnsi="Times New Roman" w:cs="Times New Roman"/>
        </w:rPr>
        <w:lastRenderedPageBreak/>
        <w:t xml:space="preserve">Игровая технология – </w:t>
      </w:r>
      <w:r w:rsidR="005E7FFA" w:rsidRPr="00033190">
        <w:rPr>
          <w:rFonts w:ascii="Times New Roman" w:hAnsi="Times New Roman" w:cs="Times New Roman"/>
        </w:rPr>
        <w:t xml:space="preserve">это </w:t>
      </w:r>
      <w:proofErr w:type="gramStart"/>
      <w:r w:rsidR="005E7FFA" w:rsidRPr="00033190">
        <w:rPr>
          <w:rFonts w:ascii="Times New Roman" w:hAnsi="Times New Roman" w:cs="Times New Roman"/>
        </w:rPr>
        <w:t>метод</w:t>
      </w:r>
      <w:proofErr w:type="gramEnd"/>
      <w:r w:rsidR="005E7FFA" w:rsidRPr="00033190">
        <w:rPr>
          <w:rFonts w:ascii="Times New Roman" w:hAnsi="Times New Roman" w:cs="Times New Roman"/>
        </w:rPr>
        <w:t xml:space="preserve"> построенный на организации процесса обучения с помощью педагогических игр </w:t>
      </w:r>
      <w:r w:rsidRPr="00033190">
        <w:rPr>
          <w:rFonts w:ascii="Times New Roman" w:hAnsi="Times New Roman" w:cs="Times New Roman"/>
        </w:rPr>
        <w:t>[</w:t>
      </w:r>
      <w:r w:rsidR="00033190" w:rsidRPr="00033190">
        <w:rPr>
          <w:rFonts w:ascii="Times New Roman" w:hAnsi="Times New Roman" w:cs="Times New Roman"/>
        </w:rPr>
        <w:t>10</w:t>
      </w:r>
      <w:r w:rsidRPr="00033190">
        <w:rPr>
          <w:rFonts w:ascii="Times New Roman" w:hAnsi="Times New Roman" w:cs="Times New Roman"/>
        </w:rPr>
        <w:t>].</w:t>
      </w:r>
    </w:p>
    <w:p w14:paraId="39338C29" w14:textId="77777777" w:rsidR="004561F9" w:rsidRPr="00033190" w:rsidRDefault="001C502E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33190">
        <w:rPr>
          <w:rFonts w:ascii="Times New Roman" w:hAnsi="Times New Roman" w:cs="Times New Roman"/>
        </w:rPr>
        <w:t>Т.</w:t>
      </w:r>
      <w:r w:rsidR="005E7FFA" w:rsidRPr="00033190">
        <w:rPr>
          <w:rFonts w:ascii="Times New Roman" w:hAnsi="Times New Roman" w:cs="Times New Roman"/>
        </w:rPr>
        <w:t xml:space="preserve">И. </w:t>
      </w:r>
      <w:proofErr w:type="spellStart"/>
      <w:r w:rsidR="005E7FFA" w:rsidRPr="00033190">
        <w:rPr>
          <w:rFonts w:ascii="Times New Roman" w:hAnsi="Times New Roman" w:cs="Times New Roman"/>
        </w:rPr>
        <w:t>Нурушева</w:t>
      </w:r>
      <w:proofErr w:type="spellEnd"/>
      <w:r w:rsidR="005E7FFA" w:rsidRPr="00033190">
        <w:rPr>
          <w:rFonts w:ascii="Times New Roman" w:hAnsi="Times New Roman" w:cs="Times New Roman"/>
        </w:rPr>
        <w:t xml:space="preserve"> и К.Р. </w:t>
      </w:r>
      <w:proofErr w:type="spellStart"/>
      <w:r w:rsidR="005E7FFA" w:rsidRPr="00033190">
        <w:rPr>
          <w:rFonts w:ascii="Times New Roman" w:hAnsi="Times New Roman" w:cs="Times New Roman"/>
        </w:rPr>
        <w:t>Баймуратова</w:t>
      </w:r>
      <w:proofErr w:type="spellEnd"/>
      <w:r w:rsidR="005E7FFA" w:rsidRPr="00033190">
        <w:rPr>
          <w:rFonts w:ascii="Times New Roman" w:hAnsi="Times New Roman" w:cs="Times New Roman"/>
        </w:rPr>
        <w:t xml:space="preserve"> разделяют</w:t>
      </w:r>
      <w:r w:rsidR="00D813B0" w:rsidRPr="00033190">
        <w:rPr>
          <w:rFonts w:ascii="Times New Roman" w:hAnsi="Times New Roman" w:cs="Times New Roman"/>
        </w:rPr>
        <w:t xml:space="preserve"> игры</w:t>
      </w:r>
      <w:r w:rsidR="00742FB7" w:rsidRPr="00033190">
        <w:rPr>
          <w:rFonts w:ascii="Times New Roman" w:hAnsi="Times New Roman" w:cs="Times New Roman"/>
        </w:rPr>
        <w:t>,</w:t>
      </w:r>
      <w:r w:rsidR="00D813B0" w:rsidRPr="00033190">
        <w:rPr>
          <w:rFonts w:ascii="Times New Roman" w:hAnsi="Times New Roman" w:cs="Times New Roman"/>
        </w:rPr>
        <w:t xml:space="preserve"> используемые в обучении иностранным языкам на две большие группы: </w:t>
      </w:r>
      <w:r w:rsidR="00742FB7" w:rsidRPr="00033190">
        <w:rPr>
          <w:rFonts w:ascii="Times New Roman" w:hAnsi="Times New Roman" w:cs="Times New Roman"/>
        </w:rPr>
        <w:t xml:space="preserve">дидактические игры и </w:t>
      </w:r>
      <w:r w:rsidR="00F14622" w:rsidRPr="00033190">
        <w:rPr>
          <w:rFonts w:ascii="Times New Roman" w:hAnsi="Times New Roman" w:cs="Times New Roman"/>
        </w:rPr>
        <w:t>творческие</w:t>
      </w:r>
      <w:r w:rsidR="00742FB7" w:rsidRPr="00033190">
        <w:rPr>
          <w:rFonts w:ascii="Times New Roman" w:hAnsi="Times New Roman" w:cs="Times New Roman"/>
        </w:rPr>
        <w:t>, ролевые игры</w:t>
      </w:r>
      <w:r w:rsidR="005E7FFA" w:rsidRPr="00033190">
        <w:rPr>
          <w:rFonts w:ascii="Times New Roman" w:hAnsi="Times New Roman" w:cs="Times New Roman"/>
        </w:rPr>
        <w:t xml:space="preserve"> [</w:t>
      </w:r>
      <w:r w:rsidR="00033190" w:rsidRPr="00033190">
        <w:rPr>
          <w:rFonts w:ascii="Times New Roman" w:hAnsi="Times New Roman" w:cs="Times New Roman"/>
        </w:rPr>
        <w:t>11</w:t>
      </w:r>
      <w:r w:rsidR="005E7FFA" w:rsidRPr="00033190">
        <w:rPr>
          <w:rFonts w:ascii="Times New Roman" w:hAnsi="Times New Roman" w:cs="Times New Roman"/>
        </w:rPr>
        <w:t>]</w:t>
      </w:r>
      <w:r w:rsidR="00742FB7" w:rsidRPr="00033190">
        <w:rPr>
          <w:rFonts w:ascii="Times New Roman" w:hAnsi="Times New Roman" w:cs="Times New Roman"/>
        </w:rPr>
        <w:t xml:space="preserve">. </w:t>
      </w:r>
    </w:p>
    <w:p w14:paraId="0994D831" w14:textId="77777777" w:rsidR="005E7FFA" w:rsidRPr="00033190" w:rsidRDefault="005E7FFA" w:rsidP="005E7FF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33190">
        <w:rPr>
          <w:rFonts w:ascii="Times New Roman" w:hAnsi="Times New Roman" w:cs="Times New Roman"/>
        </w:rPr>
        <w:t>С нашей точки зрения для начального этапа обучения</w:t>
      </w:r>
      <w:r w:rsidR="0022440B">
        <w:rPr>
          <w:rFonts w:ascii="Times New Roman" w:hAnsi="Times New Roman" w:cs="Times New Roman"/>
        </w:rPr>
        <w:t xml:space="preserve"> иностранному языку</w:t>
      </w:r>
      <w:r w:rsidRPr="00033190">
        <w:rPr>
          <w:rFonts w:ascii="Times New Roman" w:hAnsi="Times New Roman" w:cs="Times New Roman"/>
        </w:rPr>
        <w:t xml:space="preserve"> подойдут дидактические игры и творческие, ролевые короткие игры, т.к. на начальном этапе мы только формируем грамматическую основу и начальный лексический запас обучающегося. </w:t>
      </w:r>
    </w:p>
    <w:p w14:paraId="2E36745E" w14:textId="77777777" w:rsidR="005E7FFA" w:rsidRPr="00033190" w:rsidRDefault="00EC12B1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33190">
        <w:rPr>
          <w:rFonts w:ascii="Times New Roman" w:hAnsi="Times New Roman" w:cs="Times New Roman"/>
        </w:rPr>
        <w:t>Дидактические игры характеризуются именно обучающим компонентом. В процессе игры ученик должен что-то усвоить. В.Н. Вагнер отмечает, что данный вид игр похож на упражнения, однако здесь присутствует соревновательный компонент</w:t>
      </w:r>
      <w:r w:rsidR="00C04274" w:rsidRPr="00033190">
        <w:rPr>
          <w:rFonts w:ascii="Times New Roman" w:hAnsi="Times New Roman" w:cs="Times New Roman"/>
        </w:rPr>
        <w:t xml:space="preserve"> [</w:t>
      </w:r>
      <w:r w:rsidR="00033190" w:rsidRPr="00033190">
        <w:rPr>
          <w:rFonts w:ascii="Times New Roman" w:hAnsi="Times New Roman" w:cs="Times New Roman"/>
        </w:rPr>
        <w:t>3</w:t>
      </w:r>
      <w:r w:rsidR="00C04274" w:rsidRPr="00033190">
        <w:rPr>
          <w:rFonts w:ascii="Times New Roman" w:hAnsi="Times New Roman" w:cs="Times New Roman"/>
        </w:rPr>
        <w:t>]</w:t>
      </w:r>
      <w:r w:rsidRPr="00033190">
        <w:rPr>
          <w:rFonts w:ascii="Times New Roman" w:hAnsi="Times New Roman" w:cs="Times New Roman"/>
        </w:rPr>
        <w:t xml:space="preserve">. Как пример таких игр можно привести </w:t>
      </w:r>
      <w:r w:rsidR="00C04274" w:rsidRPr="00033190">
        <w:rPr>
          <w:rFonts w:ascii="Times New Roman" w:hAnsi="Times New Roman" w:cs="Times New Roman"/>
        </w:rPr>
        <w:t xml:space="preserve">игры в «лото», запись слов на доске, «крокодил» при заучивании слов или словосочетаний, кроссворды. Игры на грамматику такие как: кто быстрее и правильнее вставит глагольные формы в предложения, вставь правильные артикли, предлоги и др. Игры на фонетику: кто из команд быстрее и правильнее прочитает слова, составь правильную транскрипцию слова из карточек и др. </w:t>
      </w:r>
      <w:r w:rsidR="00DE2C43" w:rsidRPr="00033190">
        <w:rPr>
          <w:rFonts w:ascii="Times New Roman" w:hAnsi="Times New Roman" w:cs="Times New Roman"/>
        </w:rPr>
        <w:t xml:space="preserve">Эти игры хорошо подойдут для этапа начальной школы, т.к. здесь легко применять методику поощрения отметками в виде наклеек или звездочек, о которых мы писали ранее. </w:t>
      </w:r>
    </w:p>
    <w:p w14:paraId="7A1B0633" w14:textId="77777777" w:rsidR="001375F6" w:rsidRPr="00033190" w:rsidRDefault="00DE2C43" w:rsidP="00DE2C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33190">
        <w:rPr>
          <w:rFonts w:ascii="Times New Roman" w:hAnsi="Times New Roman" w:cs="Times New Roman"/>
        </w:rPr>
        <w:t xml:space="preserve">Короткие ролевые игры основаны на коротких языковых ситуациях, которые встречаются нам в реальной жизни. Тут выполняются 2 задачи: отработка грамматического и лексического материала и подготовка детей к реальным условиям жизни. Как пример таких игр можно привести ситуацию покупки билета на станции метро или поведения в продуктовом магазине. Попадая в такую ситуацию </w:t>
      </w:r>
      <w:proofErr w:type="gramStart"/>
      <w:r w:rsidRPr="00033190">
        <w:rPr>
          <w:rFonts w:ascii="Times New Roman" w:hAnsi="Times New Roman" w:cs="Times New Roman"/>
        </w:rPr>
        <w:t>иноязычного общения</w:t>
      </w:r>
      <w:proofErr w:type="gramEnd"/>
      <w:r w:rsidRPr="00033190">
        <w:rPr>
          <w:rFonts w:ascii="Times New Roman" w:hAnsi="Times New Roman" w:cs="Times New Roman"/>
        </w:rPr>
        <w:t xml:space="preserve"> ребенок будет видеть, что иностранный язык это</w:t>
      </w:r>
      <w:r w:rsidR="0022440B">
        <w:rPr>
          <w:rFonts w:ascii="Times New Roman" w:hAnsi="Times New Roman" w:cs="Times New Roman"/>
        </w:rPr>
        <w:t>,</w:t>
      </w:r>
      <w:r w:rsidRPr="00033190">
        <w:rPr>
          <w:rFonts w:ascii="Times New Roman" w:hAnsi="Times New Roman" w:cs="Times New Roman"/>
        </w:rPr>
        <w:t xml:space="preserve"> в первую очередь</w:t>
      </w:r>
      <w:r w:rsidR="0022440B">
        <w:rPr>
          <w:rFonts w:ascii="Times New Roman" w:hAnsi="Times New Roman" w:cs="Times New Roman"/>
        </w:rPr>
        <w:t>,</w:t>
      </w:r>
      <w:r w:rsidRPr="00033190">
        <w:rPr>
          <w:rFonts w:ascii="Times New Roman" w:hAnsi="Times New Roman" w:cs="Times New Roman"/>
        </w:rPr>
        <w:t xml:space="preserve"> прикладной предмет, а не просто какая-то теоретическая дисциплина</w:t>
      </w:r>
      <w:r w:rsidR="0022440B">
        <w:rPr>
          <w:rFonts w:ascii="Times New Roman" w:hAnsi="Times New Roman" w:cs="Times New Roman"/>
        </w:rPr>
        <w:t>,</w:t>
      </w:r>
      <w:r w:rsidRPr="00033190">
        <w:rPr>
          <w:rFonts w:ascii="Times New Roman" w:hAnsi="Times New Roman" w:cs="Times New Roman"/>
        </w:rPr>
        <w:t xml:space="preserve"> которая в жизни может и не пригодиться. Данный метод хорошо подойдет на этапе среднего школьного возраста, где обучающийся уже сталкивается с бытовыми жизненными ситуациями без участия взрослого. </w:t>
      </w:r>
    </w:p>
    <w:p w14:paraId="79C9BA60" w14:textId="77777777" w:rsidR="00DE2C43" w:rsidRPr="00033190" w:rsidRDefault="00DE2C43" w:rsidP="00DE2C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33190">
        <w:rPr>
          <w:rFonts w:ascii="Times New Roman" w:hAnsi="Times New Roman" w:cs="Times New Roman"/>
        </w:rPr>
        <w:t xml:space="preserve">К сожалению, с нашей точки зрения, остальные виды игр не подойдут на начальном этапе, т.к. </w:t>
      </w:r>
      <w:r w:rsidR="00DC0526" w:rsidRPr="00033190">
        <w:rPr>
          <w:rFonts w:ascii="Times New Roman" w:hAnsi="Times New Roman" w:cs="Times New Roman"/>
        </w:rPr>
        <w:t>предполагают хорошее владение иноязычным материалом. В заключении хотелось бы отметить, что приведенные нами игры являются только примером. В действительности же разрабо</w:t>
      </w:r>
      <w:r w:rsidR="0022440B">
        <w:rPr>
          <w:rFonts w:ascii="Times New Roman" w:hAnsi="Times New Roman" w:cs="Times New Roman"/>
        </w:rPr>
        <w:t>тка обучающих игр - это огромное</w:t>
      </w:r>
      <w:r w:rsidR="00DC0526" w:rsidRPr="00033190">
        <w:rPr>
          <w:rFonts w:ascii="Times New Roman" w:hAnsi="Times New Roman" w:cs="Times New Roman"/>
        </w:rPr>
        <w:t xml:space="preserve"> поле для творчества всех педагогов, которое, без сомнения, повышает эффективность обучения иностранному языку на любом этапе. </w:t>
      </w:r>
      <w:r w:rsidRPr="00033190">
        <w:rPr>
          <w:rFonts w:ascii="Times New Roman" w:hAnsi="Times New Roman" w:cs="Times New Roman"/>
        </w:rPr>
        <w:t xml:space="preserve"> </w:t>
      </w:r>
    </w:p>
    <w:p w14:paraId="4AFFEBC9" w14:textId="77777777" w:rsidR="00DC0526" w:rsidRPr="00033190" w:rsidRDefault="00DC0526" w:rsidP="001375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05620C" w14:textId="77777777" w:rsidR="00A76F6C" w:rsidRPr="00033190" w:rsidRDefault="00A76F6C" w:rsidP="001375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190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048F5302" w14:textId="77777777" w:rsidR="002D4A45" w:rsidRPr="00033190" w:rsidRDefault="002D4A45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53E79" w:rsidRPr="00033190">
        <w:rPr>
          <w:rFonts w:ascii="Times New Roman" w:hAnsi="Times New Roman" w:cs="Times New Roman"/>
          <w:sz w:val="24"/>
          <w:szCs w:val="24"/>
        </w:rPr>
        <w:t>Бакшева</w:t>
      </w:r>
      <w:proofErr w:type="spellEnd"/>
      <w:r w:rsidR="00953E79" w:rsidRPr="00033190">
        <w:rPr>
          <w:rFonts w:ascii="Times New Roman" w:hAnsi="Times New Roman" w:cs="Times New Roman"/>
          <w:sz w:val="24"/>
          <w:szCs w:val="24"/>
        </w:rPr>
        <w:t xml:space="preserve"> Н. А., Вербицкий А. А. Психология мотивации студентов / Н. А. </w:t>
      </w:r>
      <w:proofErr w:type="spellStart"/>
      <w:r w:rsidR="00953E79" w:rsidRPr="00033190">
        <w:rPr>
          <w:rFonts w:ascii="Times New Roman" w:hAnsi="Times New Roman" w:cs="Times New Roman"/>
          <w:sz w:val="24"/>
          <w:szCs w:val="24"/>
        </w:rPr>
        <w:t>Бакшева</w:t>
      </w:r>
      <w:proofErr w:type="spellEnd"/>
      <w:r w:rsidR="00953E79" w:rsidRPr="00033190">
        <w:rPr>
          <w:rFonts w:ascii="Times New Roman" w:hAnsi="Times New Roman" w:cs="Times New Roman"/>
          <w:sz w:val="24"/>
          <w:szCs w:val="24"/>
        </w:rPr>
        <w:t>, А. А. Вербицкий. – М.: Логос, 2006. – 184 c.</w:t>
      </w:r>
    </w:p>
    <w:p w14:paraId="097035BE" w14:textId="77777777" w:rsidR="00033190" w:rsidRPr="00033190" w:rsidRDefault="00033190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9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3319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033190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033190">
        <w:rPr>
          <w:rFonts w:ascii="Times New Roman" w:hAnsi="Times New Roman" w:cs="Times New Roman"/>
          <w:sz w:val="24"/>
          <w:szCs w:val="24"/>
        </w:rPr>
        <w:t>Благонадежина</w:t>
      </w:r>
      <w:proofErr w:type="spellEnd"/>
      <w:r w:rsidRPr="00033190">
        <w:rPr>
          <w:rFonts w:ascii="Times New Roman" w:hAnsi="Times New Roman" w:cs="Times New Roman"/>
          <w:sz w:val="24"/>
          <w:szCs w:val="24"/>
        </w:rPr>
        <w:t xml:space="preserve"> Л.В. Сборник: Изучение мотивации поведения детей и подростков. / Л.И. </w:t>
      </w:r>
      <w:proofErr w:type="spellStart"/>
      <w:r w:rsidRPr="0003319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033190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033190">
        <w:rPr>
          <w:rFonts w:ascii="Times New Roman" w:hAnsi="Times New Roman" w:cs="Times New Roman"/>
          <w:sz w:val="24"/>
          <w:szCs w:val="24"/>
        </w:rPr>
        <w:t>Благонадежина</w:t>
      </w:r>
      <w:proofErr w:type="spellEnd"/>
      <w:r w:rsidRPr="00033190">
        <w:rPr>
          <w:rFonts w:ascii="Times New Roman" w:hAnsi="Times New Roman" w:cs="Times New Roman"/>
          <w:sz w:val="24"/>
          <w:szCs w:val="24"/>
        </w:rPr>
        <w:t xml:space="preserve">, под ред. Л.И. </w:t>
      </w:r>
      <w:proofErr w:type="spellStart"/>
      <w:r w:rsidRPr="0003319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033190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033190">
        <w:rPr>
          <w:rFonts w:ascii="Times New Roman" w:hAnsi="Times New Roman" w:cs="Times New Roman"/>
          <w:sz w:val="24"/>
          <w:szCs w:val="24"/>
        </w:rPr>
        <w:t>Благонадежина</w:t>
      </w:r>
      <w:proofErr w:type="spellEnd"/>
      <w:r w:rsidRPr="00033190">
        <w:rPr>
          <w:rFonts w:ascii="Times New Roman" w:hAnsi="Times New Roman" w:cs="Times New Roman"/>
          <w:sz w:val="24"/>
          <w:szCs w:val="24"/>
        </w:rPr>
        <w:t>, М.: Педагогика, 1972. 7-44 c.</w:t>
      </w:r>
    </w:p>
    <w:p w14:paraId="30CA6E79" w14:textId="77777777" w:rsidR="00033190" w:rsidRPr="00033190" w:rsidRDefault="00033190" w:rsidP="0003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3.</w:t>
      </w:r>
      <w:r w:rsidRPr="000331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331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Вагнер, В. Н.</w:t>
      </w:r>
      <w:r w:rsidRPr="00033190">
        <w:rPr>
          <w:rFonts w:ascii="Times New Roman" w:hAnsi="Times New Roman" w:cs="Times New Roman"/>
          <w:sz w:val="24"/>
          <w:szCs w:val="24"/>
        </w:rPr>
        <w:t xml:space="preserve"> </w:t>
      </w:r>
      <w:r w:rsidRPr="00033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преподавания русского языка англоговорящим и франкоговорящим на основе межъязыкового сопоставительного анализа: Фонетика. Графика. Словообразование. Структуры предложений, порядок слов. Части </w:t>
      </w:r>
      <w:proofErr w:type="gramStart"/>
      <w:r w:rsidRPr="00033190">
        <w:rPr>
          <w:rFonts w:ascii="Times New Roman" w:hAnsi="Times New Roman" w:cs="Times New Roman"/>
          <w:sz w:val="24"/>
          <w:szCs w:val="24"/>
          <w:shd w:val="clear" w:color="auto" w:fill="FFFFFF"/>
        </w:rPr>
        <w:t>речи :</w:t>
      </w:r>
      <w:proofErr w:type="gramEnd"/>
      <w:r w:rsidRPr="00033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 пособие для студентов вузов, обучающихся по специальности "Филология" / В.Н. Вагнер. - </w:t>
      </w:r>
      <w:proofErr w:type="gramStart"/>
      <w:r w:rsidRPr="00033190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033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3190">
        <w:rPr>
          <w:rFonts w:ascii="Times New Roman" w:hAnsi="Times New Roman" w:cs="Times New Roman"/>
          <w:sz w:val="24"/>
          <w:szCs w:val="24"/>
          <w:shd w:val="clear" w:color="auto" w:fill="FFFFFF"/>
        </w:rPr>
        <w:t>Владос</w:t>
      </w:r>
      <w:proofErr w:type="spellEnd"/>
      <w:r w:rsidRPr="00033190">
        <w:rPr>
          <w:rFonts w:ascii="Times New Roman" w:hAnsi="Times New Roman" w:cs="Times New Roman"/>
          <w:sz w:val="24"/>
          <w:szCs w:val="24"/>
          <w:shd w:val="clear" w:color="auto" w:fill="FFFFFF"/>
        </w:rPr>
        <w:t>, 2001. – 382 с.</w:t>
      </w:r>
    </w:p>
    <w:p w14:paraId="60FCF77D" w14:textId="77777777" w:rsidR="00D10BF7" w:rsidRPr="00033190" w:rsidRDefault="00033190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90">
        <w:rPr>
          <w:rFonts w:ascii="Times New Roman" w:hAnsi="Times New Roman" w:cs="Times New Roman"/>
          <w:sz w:val="24"/>
          <w:szCs w:val="24"/>
        </w:rPr>
        <w:t>4</w:t>
      </w:r>
      <w:r w:rsidR="002D4A45" w:rsidRPr="00033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3E79" w:rsidRPr="00033190">
        <w:rPr>
          <w:rFonts w:ascii="Times New Roman" w:hAnsi="Times New Roman" w:cs="Times New Roman"/>
          <w:sz w:val="24"/>
          <w:szCs w:val="24"/>
        </w:rPr>
        <w:t>Вартанова</w:t>
      </w:r>
      <w:proofErr w:type="spellEnd"/>
      <w:r w:rsidR="00953E79" w:rsidRPr="00033190">
        <w:rPr>
          <w:rFonts w:ascii="Times New Roman" w:hAnsi="Times New Roman" w:cs="Times New Roman"/>
          <w:sz w:val="24"/>
          <w:szCs w:val="24"/>
        </w:rPr>
        <w:t xml:space="preserve"> И. И. Специфика взаимосвязи эмоционального и понятийного компонентов учебной мотивации // Культурно-историческая психология. 2018. № 2 (14). C. 77-85.</w:t>
      </w:r>
    </w:p>
    <w:p w14:paraId="63AF66F3" w14:textId="77777777" w:rsidR="00953E79" w:rsidRPr="00033190" w:rsidRDefault="00033190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90">
        <w:rPr>
          <w:rFonts w:ascii="Times New Roman" w:hAnsi="Times New Roman" w:cs="Times New Roman"/>
          <w:sz w:val="24"/>
          <w:szCs w:val="24"/>
        </w:rPr>
        <w:t xml:space="preserve">5. </w:t>
      </w:r>
      <w:r w:rsidR="00953E79" w:rsidRPr="00033190">
        <w:rPr>
          <w:rFonts w:ascii="Times New Roman" w:hAnsi="Times New Roman" w:cs="Times New Roman"/>
          <w:sz w:val="24"/>
          <w:szCs w:val="24"/>
        </w:rPr>
        <w:t xml:space="preserve">Гордеева Т. О. Базовые типы мотивации деятельности: </w:t>
      </w:r>
      <w:proofErr w:type="spellStart"/>
      <w:r w:rsidR="00953E79" w:rsidRPr="00033190">
        <w:rPr>
          <w:rFonts w:ascii="Times New Roman" w:hAnsi="Times New Roman" w:cs="Times New Roman"/>
          <w:sz w:val="24"/>
          <w:szCs w:val="24"/>
        </w:rPr>
        <w:t>потребностная</w:t>
      </w:r>
      <w:proofErr w:type="spellEnd"/>
      <w:r w:rsidR="00953E79" w:rsidRPr="00033190">
        <w:rPr>
          <w:rFonts w:ascii="Times New Roman" w:hAnsi="Times New Roman" w:cs="Times New Roman"/>
          <w:sz w:val="24"/>
          <w:szCs w:val="24"/>
        </w:rPr>
        <w:t xml:space="preserve"> модель // </w:t>
      </w:r>
      <w:proofErr w:type="spellStart"/>
      <w:r w:rsidR="00953E79" w:rsidRPr="00033190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="00953E79" w:rsidRPr="00033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3E79" w:rsidRPr="00033190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953E79" w:rsidRPr="00033190">
        <w:rPr>
          <w:rFonts w:ascii="Times New Roman" w:hAnsi="Times New Roman" w:cs="Times New Roman"/>
          <w:sz w:val="24"/>
          <w:szCs w:val="24"/>
        </w:rPr>
        <w:t>. ун-та. 2014. № 3 (14). C. 63-78.</w:t>
      </w:r>
    </w:p>
    <w:p w14:paraId="5B0D71BC" w14:textId="77777777" w:rsidR="00E944AF" w:rsidRPr="00033190" w:rsidRDefault="00033190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19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E944AF" w:rsidRPr="00033190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E944AF" w:rsidRPr="00033190">
        <w:rPr>
          <w:rFonts w:ascii="Times New Roman" w:hAnsi="Times New Roman" w:cs="Times New Roman"/>
          <w:sz w:val="24"/>
          <w:szCs w:val="24"/>
        </w:rPr>
        <w:t xml:space="preserve">, Т. А. Стиль педагогической деятельности как фактор изменений в мотивационной сфере личности студентов / Т. А. </w:t>
      </w:r>
      <w:proofErr w:type="spellStart"/>
      <w:r w:rsidR="00E944AF" w:rsidRPr="00033190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E944AF" w:rsidRPr="00033190">
        <w:rPr>
          <w:rFonts w:ascii="Times New Roman" w:hAnsi="Times New Roman" w:cs="Times New Roman"/>
          <w:sz w:val="24"/>
          <w:szCs w:val="24"/>
        </w:rPr>
        <w:t xml:space="preserve"> // Вестник Московского государственного лингвистического университета. Образование и педагогические науки. – 2020. – № 1(834). – С. 165-174.</w:t>
      </w:r>
    </w:p>
    <w:p w14:paraId="2DD123FF" w14:textId="77777777" w:rsidR="00033190" w:rsidRPr="00033190" w:rsidRDefault="00033190" w:rsidP="00033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33190">
        <w:rPr>
          <w:rFonts w:ascii="Times New Roman" w:hAnsi="Times New Roman" w:cs="Times New Roman"/>
          <w:sz w:val="24"/>
          <w:szCs w:val="24"/>
        </w:rPr>
        <w:t xml:space="preserve">7. Ильин Е. П. </w:t>
      </w:r>
      <w:r w:rsidRPr="0003319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Мотивация</w:t>
      </w:r>
      <w:r w:rsidRPr="00033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 </w:t>
      </w:r>
      <w:r w:rsidRPr="0003319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мотивы</w:t>
      </w:r>
      <w:r w:rsidRPr="00033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/ Е. П. </w:t>
      </w:r>
      <w:r w:rsidRPr="0003319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Ильин</w:t>
      </w:r>
      <w:r w:rsidRPr="00033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033190">
        <w:rPr>
          <w:rFonts w:ascii="Times New Roman" w:hAnsi="Times New Roman" w:cs="Times New Roman"/>
          <w:sz w:val="24"/>
          <w:szCs w:val="24"/>
        </w:rPr>
        <w:t>–</w:t>
      </w:r>
      <w:r w:rsidRPr="00033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033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СПб :</w:t>
      </w:r>
      <w:proofErr w:type="gramEnd"/>
      <w:r w:rsidRPr="00033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Питер, 2011. </w:t>
      </w:r>
      <w:r w:rsidRPr="00033190">
        <w:rPr>
          <w:rFonts w:ascii="Times New Roman" w:hAnsi="Times New Roman" w:cs="Times New Roman"/>
          <w:sz w:val="24"/>
          <w:szCs w:val="24"/>
        </w:rPr>
        <w:t>–</w:t>
      </w:r>
      <w:r w:rsidRPr="00033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508 с.</w:t>
      </w:r>
    </w:p>
    <w:p w14:paraId="4B5EBA4A" w14:textId="77777777" w:rsidR="00E944AF" w:rsidRPr="008648F9" w:rsidRDefault="00033190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90">
        <w:rPr>
          <w:rFonts w:ascii="Times New Roman" w:hAnsi="Times New Roman" w:cs="Times New Roman"/>
          <w:sz w:val="24"/>
          <w:szCs w:val="24"/>
        </w:rPr>
        <w:t xml:space="preserve">8. </w:t>
      </w:r>
      <w:r w:rsidR="00E944AF" w:rsidRPr="00033190">
        <w:rPr>
          <w:rFonts w:ascii="Times New Roman" w:hAnsi="Times New Roman" w:cs="Times New Roman"/>
          <w:sz w:val="24"/>
          <w:szCs w:val="24"/>
        </w:rPr>
        <w:t xml:space="preserve">Колобаев, В. К. Понятийно-логическое мышление </w:t>
      </w:r>
      <w:proofErr w:type="spellStart"/>
      <w:r w:rsidR="00E944AF" w:rsidRPr="00033190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E944AF" w:rsidRPr="00033190">
        <w:rPr>
          <w:rFonts w:ascii="Times New Roman" w:hAnsi="Times New Roman" w:cs="Times New Roman"/>
          <w:sz w:val="24"/>
          <w:szCs w:val="24"/>
        </w:rPr>
        <w:t xml:space="preserve"> клиповое мышление / В. К. Колобаев, Т. А. Синицына // Инновации. Наука. Образование. – 2021. – № 26. – С. 1159-1164. </w:t>
      </w:r>
    </w:p>
    <w:p w14:paraId="0C1D7BC2" w14:textId="77777777" w:rsidR="00033190" w:rsidRPr="00033190" w:rsidRDefault="00033190" w:rsidP="0003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90">
        <w:rPr>
          <w:rFonts w:ascii="Times New Roman" w:hAnsi="Times New Roman" w:cs="Times New Roman"/>
          <w:sz w:val="24"/>
          <w:szCs w:val="24"/>
        </w:rPr>
        <w:t xml:space="preserve">9. Леонтьев А.H. </w:t>
      </w:r>
      <w:proofErr w:type="spellStart"/>
      <w:r w:rsidRPr="00033190">
        <w:rPr>
          <w:rFonts w:ascii="Times New Roman" w:hAnsi="Times New Roman" w:cs="Times New Roman"/>
          <w:sz w:val="24"/>
          <w:szCs w:val="24"/>
        </w:rPr>
        <w:t>Деятельность.Сознание.Личность</w:t>
      </w:r>
      <w:proofErr w:type="spellEnd"/>
      <w:r w:rsidRPr="00033190">
        <w:rPr>
          <w:rFonts w:ascii="Times New Roman" w:hAnsi="Times New Roman" w:cs="Times New Roman"/>
          <w:sz w:val="24"/>
          <w:szCs w:val="24"/>
        </w:rPr>
        <w:t xml:space="preserve"> М.: Политиздат, 1975. – 304 с.</w:t>
      </w:r>
    </w:p>
    <w:p w14:paraId="622170E8" w14:textId="77777777" w:rsidR="0021142C" w:rsidRPr="00EA4C2C" w:rsidRDefault="00033190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190">
        <w:rPr>
          <w:rFonts w:ascii="Times New Roman" w:hAnsi="Times New Roman" w:cs="Times New Roman"/>
          <w:sz w:val="24"/>
          <w:szCs w:val="24"/>
        </w:rPr>
        <w:t>10</w:t>
      </w:r>
      <w:r w:rsidR="001375F6" w:rsidRPr="00033190">
        <w:rPr>
          <w:rFonts w:ascii="Times New Roman" w:hAnsi="Times New Roman" w:cs="Times New Roman"/>
          <w:sz w:val="24"/>
          <w:szCs w:val="24"/>
        </w:rPr>
        <w:t xml:space="preserve">. </w:t>
      </w:r>
      <w:r w:rsidR="0021142C" w:rsidRPr="00033190">
        <w:rPr>
          <w:rFonts w:ascii="Times New Roman" w:hAnsi="Times New Roman" w:cs="Times New Roman"/>
          <w:sz w:val="24"/>
          <w:szCs w:val="24"/>
        </w:rPr>
        <w:t xml:space="preserve">Никишина,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// Волгоград: «Учитель», 2009. </w:t>
      </w:r>
      <w:r w:rsidR="0021142C" w:rsidRPr="00EA4C2C">
        <w:rPr>
          <w:rFonts w:ascii="Times New Roman" w:hAnsi="Times New Roman" w:cs="Times New Roman"/>
          <w:sz w:val="24"/>
          <w:szCs w:val="24"/>
          <w:lang w:val="en-US"/>
        </w:rPr>
        <w:t xml:space="preserve">156 </w:t>
      </w:r>
      <w:r w:rsidR="0021142C" w:rsidRPr="00033190">
        <w:rPr>
          <w:rFonts w:ascii="Times New Roman" w:hAnsi="Times New Roman" w:cs="Times New Roman"/>
          <w:sz w:val="24"/>
          <w:szCs w:val="24"/>
        </w:rPr>
        <w:t>с</w:t>
      </w:r>
      <w:r w:rsidR="0021142C" w:rsidRPr="00EA4C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7F54D4C" w14:textId="77777777" w:rsidR="001C502E" w:rsidRPr="00033190" w:rsidRDefault="00033190" w:rsidP="0013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9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375F6" w:rsidRPr="000331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C502E" w:rsidRPr="00033190">
        <w:rPr>
          <w:rFonts w:ascii="Times New Roman" w:hAnsi="Times New Roman" w:cs="Times New Roman"/>
          <w:sz w:val="24"/>
          <w:szCs w:val="24"/>
          <w:lang w:val="en-US"/>
        </w:rPr>
        <w:t>Nurusheva</w:t>
      </w:r>
      <w:proofErr w:type="spellEnd"/>
      <w:r w:rsidR="001C502E" w:rsidRPr="00033190">
        <w:rPr>
          <w:rFonts w:ascii="Times New Roman" w:hAnsi="Times New Roman" w:cs="Times New Roman"/>
          <w:sz w:val="24"/>
          <w:szCs w:val="24"/>
          <w:lang w:val="en-US"/>
        </w:rPr>
        <w:t xml:space="preserve"> Tamara I., </w:t>
      </w:r>
      <w:proofErr w:type="spellStart"/>
      <w:r w:rsidR="001C502E" w:rsidRPr="00033190">
        <w:rPr>
          <w:rFonts w:ascii="Times New Roman" w:hAnsi="Times New Roman" w:cs="Times New Roman"/>
          <w:sz w:val="24"/>
          <w:szCs w:val="24"/>
          <w:lang w:val="en-US"/>
        </w:rPr>
        <w:t>Baimuratova</w:t>
      </w:r>
      <w:proofErr w:type="spellEnd"/>
      <w:r w:rsidR="001C502E" w:rsidRPr="00033190">
        <w:rPr>
          <w:rFonts w:ascii="Times New Roman" w:hAnsi="Times New Roman" w:cs="Times New Roman"/>
          <w:sz w:val="24"/>
          <w:szCs w:val="24"/>
          <w:lang w:val="en-US"/>
        </w:rPr>
        <w:t xml:space="preserve"> Karina R. GAME EDUCATIONAL TECHNOLOGIES IN TEACHING FOREIGN LANGUAGES // </w:t>
      </w:r>
      <w:proofErr w:type="spellStart"/>
      <w:r w:rsidR="001C502E" w:rsidRPr="00033190">
        <w:rPr>
          <w:rFonts w:ascii="Times New Roman" w:hAnsi="Times New Roman" w:cs="Times New Roman"/>
          <w:sz w:val="24"/>
          <w:szCs w:val="24"/>
          <w:lang w:val="en-US"/>
        </w:rPr>
        <w:t>Universum</w:t>
      </w:r>
      <w:proofErr w:type="spellEnd"/>
      <w:r w:rsidR="001C502E" w:rsidRPr="000331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C502E" w:rsidRPr="00033190">
        <w:rPr>
          <w:rFonts w:ascii="Times New Roman" w:hAnsi="Times New Roman" w:cs="Times New Roman"/>
          <w:sz w:val="24"/>
          <w:szCs w:val="24"/>
        </w:rPr>
        <w:t>филология</w:t>
      </w:r>
      <w:r w:rsidR="001C502E" w:rsidRPr="00033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502E" w:rsidRPr="00033190">
        <w:rPr>
          <w:rFonts w:ascii="Times New Roman" w:hAnsi="Times New Roman" w:cs="Times New Roman"/>
          <w:sz w:val="24"/>
          <w:szCs w:val="24"/>
        </w:rPr>
        <w:t>и</w:t>
      </w:r>
      <w:r w:rsidR="001C502E" w:rsidRPr="00033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502E" w:rsidRPr="00033190">
        <w:rPr>
          <w:rFonts w:ascii="Times New Roman" w:hAnsi="Times New Roman" w:cs="Times New Roman"/>
          <w:sz w:val="24"/>
          <w:szCs w:val="24"/>
        </w:rPr>
        <w:t>искусствоведение</w:t>
      </w:r>
      <w:r w:rsidR="001C502E" w:rsidRPr="000331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502E" w:rsidRPr="00033190">
        <w:rPr>
          <w:rFonts w:ascii="Times New Roman" w:hAnsi="Times New Roman" w:cs="Times New Roman"/>
          <w:sz w:val="24"/>
          <w:szCs w:val="24"/>
        </w:rPr>
        <w:t xml:space="preserve">2021. №4 (82). URL: </w:t>
      </w:r>
      <w:hyperlink r:id="rId7" w:history="1">
        <w:r w:rsidR="00D72F39" w:rsidRPr="00033190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https://cyberleninka.ru/article/n/game-educational-technologies-in-teaching-foreign-languages</w:t>
        </w:r>
      </w:hyperlink>
      <w:r w:rsidR="001C502E" w:rsidRPr="00033190">
        <w:rPr>
          <w:rFonts w:ascii="Times New Roman" w:hAnsi="Times New Roman" w:cs="Times New Roman"/>
          <w:sz w:val="24"/>
          <w:szCs w:val="24"/>
        </w:rPr>
        <w:t xml:space="preserve"> (дата обращения: 07.01.2024).</w:t>
      </w:r>
    </w:p>
    <w:p w14:paraId="58A32E5B" w14:textId="77777777" w:rsidR="002A41E6" w:rsidRPr="00033190" w:rsidRDefault="002A41E6" w:rsidP="001375F6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sectPr w:rsidR="002A41E6" w:rsidRPr="00033190" w:rsidSect="00B0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EDB"/>
    <w:multiLevelType w:val="multilevel"/>
    <w:tmpl w:val="FA3A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21823"/>
    <w:multiLevelType w:val="multilevel"/>
    <w:tmpl w:val="5B3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F6229"/>
    <w:multiLevelType w:val="hybridMultilevel"/>
    <w:tmpl w:val="19CC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1717"/>
    <w:multiLevelType w:val="multilevel"/>
    <w:tmpl w:val="1AA2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B5E87"/>
    <w:multiLevelType w:val="hybridMultilevel"/>
    <w:tmpl w:val="E78C9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C1"/>
    <w:rsid w:val="000108E6"/>
    <w:rsid w:val="00030440"/>
    <w:rsid w:val="00033190"/>
    <w:rsid w:val="000523AA"/>
    <w:rsid w:val="000B5C5F"/>
    <w:rsid w:val="000C1F94"/>
    <w:rsid w:val="000C7015"/>
    <w:rsid w:val="000E15E3"/>
    <w:rsid w:val="000E6519"/>
    <w:rsid w:val="000F28D9"/>
    <w:rsid w:val="000F3EE6"/>
    <w:rsid w:val="001132EB"/>
    <w:rsid w:val="00123026"/>
    <w:rsid w:val="0013435C"/>
    <w:rsid w:val="001375F6"/>
    <w:rsid w:val="00137D57"/>
    <w:rsid w:val="0014638A"/>
    <w:rsid w:val="00170828"/>
    <w:rsid w:val="00170852"/>
    <w:rsid w:val="00180230"/>
    <w:rsid w:val="00180558"/>
    <w:rsid w:val="00186A00"/>
    <w:rsid w:val="00190FF2"/>
    <w:rsid w:val="001A591D"/>
    <w:rsid w:val="001C502E"/>
    <w:rsid w:val="001D4D52"/>
    <w:rsid w:val="001D712A"/>
    <w:rsid w:val="001F41C1"/>
    <w:rsid w:val="001F5D5E"/>
    <w:rsid w:val="0021094B"/>
    <w:rsid w:val="0021142C"/>
    <w:rsid w:val="00213CC8"/>
    <w:rsid w:val="00216713"/>
    <w:rsid w:val="00216BA2"/>
    <w:rsid w:val="00217122"/>
    <w:rsid w:val="00220AF6"/>
    <w:rsid w:val="0022214B"/>
    <w:rsid w:val="0022440B"/>
    <w:rsid w:val="00233C99"/>
    <w:rsid w:val="00237678"/>
    <w:rsid w:val="002504A7"/>
    <w:rsid w:val="002519FB"/>
    <w:rsid w:val="0029333D"/>
    <w:rsid w:val="002A41E6"/>
    <w:rsid w:val="002B70DC"/>
    <w:rsid w:val="002B7970"/>
    <w:rsid w:val="002D4A45"/>
    <w:rsid w:val="002F4A3C"/>
    <w:rsid w:val="003132A7"/>
    <w:rsid w:val="00314918"/>
    <w:rsid w:val="00314DA2"/>
    <w:rsid w:val="00324A03"/>
    <w:rsid w:val="00334FEC"/>
    <w:rsid w:val="00347C82"/>
    <w:rsid w:val="00356B5D"/>
    <w:rsid w:val="003634BF"/>
    <w:rsid w:val="00366FB4"/>
    <w:rsid w:val="00380770"/>
    <w:rsid w:val="003A0375"/>
    <w:rsid w:val="003A64C3"/>
    <w:rsid w:val="003B0D99"/>
    <w:rsid w:val="003B1DAB"/>
    <w:rsid w:val="003B3F74"/>
    <w:rsid w:val="003B7A53"/>
    <w:rsid w:val="003E1544"/>
    <w:rsid w:val="003E5E17"/>
    <w:rsid w:val="00402459"/>
    <w:rsid w:val="00407375"/>
    <w:rsid w:val="00422717"/>
    <w:rsid w:val="004561F9"/>
    <w:rsid w:val="00490024"/>
    <w:rsid w:val="004A2444"/>
    <w:rsid w:val="004B287D"/>
    <w:rsid w:val="004B3174"/>
    <w:rsid w:val="004B4FE1"/>
    <w:rsid w:val="004B674D"/>
    <w:rsid w:val="004C27C7"/>
    <w:rsid w:val="004C794E"/>
    <w:rsid w:val="004D328B"/>
    <w:rsid w:val="004E2398"/>
    <w:rsid w:val="004E5D55"/>
    <w:rsid w:val="004F266E"/>
    <w:rsid w:val="004F3EBB"/>
    <w:rsid w:val="004F4D78"/>
    <w:rsid w:val="00500A90"/>
    <w:rsid w:val="00500C92"/>
    <w:rsid w:val="0050322C"/>
    <w:rsid w:val="00522A1F"/>
    <w:rsid w:val="00544500"/>
    <w:rsid w:val="00551B30"/>
    <w:rsid w:val="00562806"/>
    <w:rsid w:val="00564879"/>
    <w:rsid w:val="00566F58"/>
    <w:rsid w:val="005714B2"/>
    <w:rsid w:val="00571BE7"/>
    <w:rsid w:val="00575713"/>
    <w:rsid w:val="0058740B"/>
    <w:rsid w:val="005B6A9A"/>
    <w:rsid w:val="005E7FFA"/>
    <w:rsid w:val="005F011B"/>
    <w:rsid w:val="0060255A"/>
    <w:rsid w:val="00612A8E"/>
    <w:rsid w:val="00614E3C"/>
    <w:rsid w:val="0062109C"/>
    <w:rsid w:val="006263C1"/>
    <w:rsid w:val="0062756A"/>
    <w:rsid w:val="0064501B"/>
    <w:rsid w:val="006519F1"/>
    <w:rsid w:val="00664E0C"/>
    <w:rsid w:val="0067312B"/>
    <w:rsid w:val="0067347C"/>
    <w:rsid w:val="00681B10"/>
    <w:rsid w:val="00683C2C"/>
    <w:rsid w:val="00694F41"/>
    <w:rsid w:val="006B2108"/>
    <w:rsid w:val="006B7B7C"/>
    <w:rsid w:val="006B7BF2"/>
    <w:rsid w:val="006D5EC1"/>
    <w:rsid w:val="00726F79"/>
    <w:rsid w:val="007346E6"/>
    <w:rsid w:val="00742FB7"/>
    <w:rsid w:val="007550F9"/>
    <w:rsid w:val="007659F3"/>
    <w:rsid w:val="00780554"/>
    <w:rsid w:val="0079020F"/>
    <w:rsid w:val="007961C3"/>
    <w:rsid w:val="007A51C1"/>
    <w:rsid w:val="007B2B77"/>
    <w:rsid w:val="007B3938"/>
    <w:rsid w:val="007C2202"/>
    <w:rsid w:val="007C4FB5"/>
    <w:rsid w:val="007C63E7"/>
    <w:rsid w:val="007D044A"/>
    <w:rsid w:val="007D1C18"/>
    <w:rsid w:val="007E1C02"/>
    <w:rsid w:val="007F2054"/>
    <w:rsid w:val="008039D0"/>
    <w:rsid w:val="008136B5"/>
    <w:rsid w:val="00840B54"/>
    <w:rsid w:val="00855426"/>
    <w:rsid w:val="008648F9"/>
    <w:rsid w:val="008B67FB"/>
    <w:rsid w:val="008B687F"/>
    <w:rsid w:val="008E6565"/>
    <w:rsid w:val="00920A1C"/>
    <w:rsid w:val="00940FAE"/>
    <w:rsid w:val="00944D09"/>
    <w:rsid w:val="009512EE"/>
    <w:rsid w:val="00953E79"/>
    <w:rsid w:val="00976124"/>
    <w:rsid w:val="00995962"/>
    <w:rsid w:val="009A457C"/>
    <w:rsid w:val="009C2794"/>
    <w:rsid w:val="009C6F04"/>
    <w:rsid w:val="009D409A"/>
    <w:rsid w:val="009E090D"/>
    <w:rsid w:val="009E2DEF"/>
    <w:rsid w:val="00A47A15"/>
    <w:rsid w:val="00A6325F"/>
    <w:rsid w:val="00A7612E"/>
    <w:rsid w:val="00A76F6C"/>
    <w:rsid w:val="00AA02C4"/>
    <w:rsid w:val="00AB5679"/>
    <w:rsid w:val="00AC47D6"/>
    <w:rsid w:val="00AD1725"/>
    <w:rsid w:val="00AE0A99"/>
    <w:rsid w:val="00AE4B5A"/>
    <w:rsid w:val="00AE6D6C"/>
    <w:rsid w:val="00B05C90"/>
    <w:rsid w:val="00B51940"/>
    <w:rsid w:val="00B530BB"/>
    <w:rsid w:val="00B76600"/>
    <w:rsid w:val="00B84DFB"/>
    <w:rsid w:val="00B86679"/>
    <w:rsid w:val="00BB2254"/>
    <w:rsid w:val="00BD1460"/>
    <w:rsid w:val="00BD6C85"/>
    <w:rsid w:val="00BF0C08"/>
    <w:rsid w:val="00C04274"/>
    <w:rsid w:val="00C154DB"/>
    <w:rsid w:val="00C25572"/>
    <w:rsid w:val="00C93A51"/>
    <w:rsid w:val="00C9623C"/>
    <w:rsid w:val="00CB0346"/>
    <w:rsid w:val="00D10BF7"/>
    <w:rsid w:val="00D66AD7"/>
    <w:rsid w:val="00D72F39"/>
    <w:rsid w:val="00D732F0"/>
    <w:rsid w:val="00D77CDB"/>
    <w:rsid w:val="00D813B0"/>
    <w:rsid w:val="00D908C1"/>
    <w:rsid w:val="00D93847"/>
    <w:rsid w:val="00DA02EF"/>
    <w:rsid w:val="00DC0526"/>
    <w:rsid w:val="00DD23A2"/>
    <w:rsid w:val="00DD63AE"/>
    <w:rsid w:val="00DD74C5"/>
    <w:rsid w:val="00DE280F"/>
    <w:rsid w:val="00DE2C43"/>
    <w:rsid w:val="00DE3D06"/>
    <w:rsid w:val="00DE5A88"/>
    <w:rsid w:val="00DF1B25"/>
    <w:rsid w:val="00E00E18"/>
    <w:rsid w:val="00E35BF1"/>
    <w:rsid w:val="00E87C4C"/>
    <w:rsid w:val="00E900D2"/>
    <w:rsid w:val="00E944AF"/>
    <w:rsid w:val="00EA4C2C"/>
    <w:rsid w:val="00EC12B1"/>
    <w:rsid w:val="00EC55AA"/>
    <w:rsid w:val="00EE37F5"/>
    <w:rsid w:val="00EE5EE0"/>
    <w:rsid w:val="00F134E1"/>
    <w:rsid w:val="00F14622"/>
    <w:rsid w:val="00F17480"/>
    <w:rsid w:val="00F212DB"/>
    <w:rsid w:val="00F654DE"/>
    <w:rsid w:val="00F73775"/>
    <w:rsid w:val="00F80CB4"/>
    <w:rsid w:val="00F8333D"/>
    <w:rsid w:val="00F966EC"/>
    <w:rsid w:val="00FA04A2"/>
    <w:rsid w:val="00FB2BFE"/>
    <w:rsid w:val="00FC1F7F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2BBC"/>
  <w15:docId w15:val="{F8CEEC27-02F8-482E-A170-8A9B23C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D6C"/>
    <w:rPr>
      <w:rFonts w:ascii="Tahoma" w:hAnsi="Tahoma" w:cs="Tahoma"/>
      <w:sz w:val="16"/>
      <w:szCs w:val="16"/>
    </w:rPr>
  </w:style>
  <w:style w:type="character" w:customStyle="1" w:styleId="react-xocs-alternative-link">
    <w:name w:val="react-xocs-alternative-link"/>
    <w:basedOn w:val="a0"/>
    <w:rsid w:val="00FE710B"/>
  </w:style>
  <w:style w:type="character" w:customStyle="1" w:styleId="given-name">
    <w:name w:val="given-name"/>
    <w:basedOn w:val="a0"/>
    <w:rsid w:val="00FE710B"/>
  </w:style>
  <w:style w:type="character" w:customStyle="1" w:styleId="text">
    <w:name w:val="text"/>
    <w:basedOn w:val="a0"/>
    <w:rsid w:val="00FE710B"/>
  </w:style>
  <w:style w:type="character" w:customStyle="1" w:styleId="author-ref">
    <w:name w:val="author-ref"/>
    <w:basedOn w:val="a0"/>
    <w:rsid w:val="00FE710B"/>
  </w:style>
  <w:style w:type="character" w:styleId="a6">
    <w:name w:val="Hyperlink"/>
    <w:basedOn w:val="a0"/>
    <w:uiPriority w:val="99"/>
    <w:unhideWhenUsed/>
    <w:rsid w:val="00FE710B"/>
    <w:rPr>
      <w:color w:val="0563C1" w:themeColor="hyperlink"/>
      <w:u w:val="single"/>
    </w:rPr>
  </w:style>
  <w:style w:type="paragraph" w:styleId="a7">
    <w:name w:val="Plain Text"/>
    <w:basedOn w:val="a"/>
    <w:link w:val="a8"/>
    <w:rsid w:val="005F01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MD" w:eastAsia="ru-RU"/>
    </w:rPr>
  </w:style>
  <w:style w:type="character" w:customStyle="1" w:styleId="a8">
    <w:name w:val="Текст Знак"/>
    <w:basedOn w:val="a0"/>
    <w:link w:val="a7"/>
    <w:rsid w:val="005F011B"/>
    <w:rPr>
      <w:rFonts w:ascii="Courier New" w:eastAsia="Times New Roman" w:hAnsi="Courier New" w:cs="Courier New"/>
      <w:sz w:val="20"/>
      <w:szCs w:val="20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game-educational-technologies-in-teaching-foreign-langu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6744-4B32-4E57-9CC5-40CF0E8A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Лариса Николаева</cp:lastModifiedBy>
  <cp:revision>2</cp:revision>
  <dcterms:created xsi:type="dcterms:W3CDTF">2024-02-05T17:02:00Z</dcterms:created>
  <dcterms:modified xsi:type="dcterms:W3CDTF">2024-02-05T17:02:00Z</dcterms:modified>
</cp:coreProperties>
</file>