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C2" w:rsidRDefault="008951C2" w:rsidP="008951C2">
      <w:pPr>
        <w:pStyle w:val="2"/>
        <w:spacing w:before="0" w:line="360" w:lineRule="auto"/>
        <w:ind w:firstLine="709"/>
        <w:jc w:val="center"/>
        <w:rPr>
          <w:rFonts w:ascii="Times New Roman" w:eastAsia="MS Mincho" w:hAnsi="Times New Roman" w:cs="Times New Roman"/>
          <w:color w:val="auto"/>
          <w:sz w:val="28"/>
          <w:szCs w:val="28"/>
        </w:rPr>
      </w:pPr>
      <w:r>
        <w:rPr>
          <w:rFonts w:ascii="Times New Roman" w:eastAsia="MS Mincho" w:hAnsi="Times New Roman" w:cs="Times New Roman"/>
          <w:color w:val="auto"/>
          <w:sz w:val="28"/>
          <w:szCs w:val="28"/>
        </w:rPr>
        <w:t>Игры и игровые задания по орфографии и пунктуации</w:t>
      </w:r>
    </w:p>
    <w:p w:rsidR="008951C2" w:rsidRDefault="008951C2" w:rsidP="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Отработка орфографических и пунктуационных навыков – занятие сложное, как правило, монотонное, а применение игровых заданий сможет облегчить эту работу.</w:t>
      </w:r>
    </w:p>
    <w:p w:rsidR="008951C2" w:rsidRDefault="008951C2" w:rsidP="008951C2">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Домино</w:t>
      </w:r>
    </w:p>
    <w:p w:rsidR="008951C2" w:rsidRDefault="008951C2" w:rsidP="008951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Карточки с парами слов поровну раздаются играющим или командам (в зависимости от формы работы). Задача играющих: выложить карточки на стол так, чтобы соседствовали слова с одинаковыми пропущенными буквами.  </w:t>
      </w: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Т...чилка – стр…ла</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я-и</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Поск…рей – т…готение</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я-я</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Н…здреватый – пок…чнулся</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о-о</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См…стерил – подм…гнул</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и-о</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Ост…вляет – отцв…тает</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а-а</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Отн…сти – напр…жение</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и-о</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jc w:val="both"/>
              <w:rPr>
                <w:rFonts w:eastAsia="MS Mincho" w:cs="Times New Roman"/>
                <w:bCs/>
                <w:color w:val="000000"/>
                <w:sz w:val="28"/>
                <w:szCs w:val="28"/>
                <w:lang w:val="ru-RU"/>
              </w:rPr>
            </w:pPr>
            <w:r>
              <w:rPr>
                <w:rFonts w:eastAsia="MS Mincho" w:cs="Times New Roman"/>
                <w:sz w:val="28"/>
                <w:szCs w:val="28"/>
                <w:lang w:val="ru-RU"/>
              </w:rPr>
              <w:t xml:space="preserve">     Проп…ченный – подогр…вается </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
                <w:bCs/>
                <w:color w:val="000000"/>
                <w:sz w:val="28"/>
                <w:szCs w:val="28"/>
                <w:lang w:val="ru-RU"/>
              </w:rPr>
            </w:pPr>
            <w:r>
              <w:rPr>
                <w:rFonts w:cs="Times New Roman"/>
                <w:sz w:val="28"/>
                <w:szCs w:val="28"/>
              </w:rPr>
              <w:t>о-я</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Изм…нение – приг…бается</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е-е</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TableContents"/>
              <w:spacing w:line="360" w:lineRule="auto"/>
              <w:ind w:firstLine="709"/>
              <w:jc w:val="both"/>
              <w:rPr>
                <w:rFonts w:eastAsia="MS Mincho" w:cs="Times New Roman"/>
                <w:sz w:val="28"/>
                <w:szCs w:val="28"/>
                <w:lang w:val="ru-RU"/>
              </w:rPr>
            </w:pPr>
            <w:r>
              <w:rPr>
                <w:rFonts w:eastAsia="MS Mincho" w:cs="Times New Roman"/>
                <w:sz w:val="28"/>
                <w:szCs w:val="28"/>
                <w:lang w:val="ru-RU"/>
              </w:rPr>
              <w:t xml:space="preserve">П…тьдесят – ост…новить </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е-и</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Тр…сина – прив..зались</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а-е</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TableContents"/>
              <w:spacing w:line="360" w:lineRule="auto"/>
              <w:ind w:firstLine="709"/>
              <w:jc w:val="both"/>
              <w:rPr>
                <w:rFonts w:eastAsia="MS Mincho" w:cs="Times New Roman"/>
                <w:sz w:val="28"/>
                <w:szCs w:val="28"/>
                <w:lang w:val="ru-RU"/>
              </w:rPr>
            </w:pPr>
            <w:r>
              <w:rPr>
                <w:rFonts w:eastAsia="MS Mincho" w:cs="Times New Roman"/>
                <w:sz w:val="28"/>
                <w:szCs w:val="28"/>
                <w:lang w:val="ru-RU"/>
              </w:rPr>
              <w:t>Л…ства - к…лючки</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и-и</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TableContents"/>
              <w:spacing w:line="360" w:lineRule="auto"/>
              <w:ind w:firstLine="709"/>
              <w:jc w:val="both"/>
              <w:rPr>
                <w:rFonts w:eastAsia="MS Mincho" w:cs="Times New Roman"/>
                <w:sz w:val="28"/>
                <w:szCs w:val="28"/>
                <w:lang w:val="ru-RU"/>
              </w:rPr>
            </w:pPr>
            <w:r>
              <w:rPr>
                <w:rFonts w:eastAsia="MS Mincho" w:cs="Times New Roman"/>
                <w:sz w:val="28"/>
                <w:szCs w:val="28"/>
                <w:lang w:val="ru-RU"/>
              </w:rPr>
              <w:lastRenderedPageBreak/>
              <w:t xml:space="preserve">Бл…городство – оч…рование </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е-и</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Взд…хнул – ск…льзнул</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и-и</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TableContents"/>
              <w:spacing w:line="360" w:lineRule="auto"/>
              <w:ind w:firstLine="709"/>
              <w:jc w:val="both"/>
              <w:rPr>
                <w:rFonts w:eastAsia="MS Mincho" w:cs="Times New Roman"/>
                <w:bCs/>
                <w:color w:val="000000"/>
                <w:sz w:val="28"/>
                <w:szCs w:val="28"/>
                <w:lang w:val="ru-RU"/>
              </w:rPr>
            </w:pPr>
            <w:r>
              <w:rPr>
                <w:rFonts w:eastAsia="MS Mincho" w:cs="Times New Roman"/>
                <w:sz w:val="28"/>
                <w:szCs w:val="28"/>
                <w:lang w:val="ru-RU"/>
              </w:rPr>
              <w:t>Перел…вается – пож...ть</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cs="Times New Roman"/>
                <w:sz w:val="28"/>
                <w:szCs w:val="28"/>
              </w:rPr>
              <w:t>а-е</w:t>
            </w:r>
          </w:p>
        </w:tc>
      </w:tr>
    </w:tbl>
    <w:p w:rsidR="008951C2" w:rsidRDefault="008951C2" w:rsidP="008951C2">
      <w:pPr>
        <w:spacing w:after="0" w:line="360" w:lineRule="auto"/>
        <w:ind w:firstLine="709"/>
        <w:jc w:val="both"/>
        <w:rPr>
          <w:rFonts w:ascii="Times New Roman" w:hAnsi="Times New Roman" w:cs="Times New Roman"/>
          <w:sz w:val="28"/>
          <w:szCs w:val="28"/>
        </w:rPr>
      </w:pPr>
    </w:p>
    <w:tbl>
      <w:tblPr>
        <w:tblW w:w="9345" w:type="dxa"/>
        <w:tblInd w:w="-108" w:type="dxa"/>
        <w:tblLayout w:type="fixed"/>
        <w:tblCellMar>
          <w:left w:w="10" w:type="dxa"/>
          <w:right w:w="10" w:type="dxa"/>
        </w:tblCellMar>
        <w:tblLook w:val="04A0" w:firstRow="1" w:lastRow="0" w:firstColumn="1" w:lastColumn="0" w:noHBand="0" w:noVBand="1"/>
      </w:tblPr>
      <w:tblGrid>
        <w:gridCol w:w="4665"/>
        <w:gridCol w:w="4680"/>
      </w:tblGrid>
      <w:tr w:rsidR="008951C2" w:rsidTr="008951C2">
        <w:tc>
          <w:tcPr>
            <w:tcW w:w="4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TableContents"/>
              <w:spacing w:line="360" w:lineRule="auto"/>
              <w:ind w:firstLine="709"/>
              <w:jc w:val="both"/>
              <w:rPr>
                <w:rFonts w:eastAsia="MS Mincho" w:cs="Times New Roman"/>
                <w:sz w:val="28"/>
                <w:szCs w:val="28"/>
                <w:lang w:val="ru-RU"/>
              </w:rPr>
            </w:pPr>
            <w:r>
              <w:rPr>
                <w:rFonts w:eastAsia="MS Mincho" w:cs="Times New Roman"/>
                <w:sz w:val="28"/>
                <w:szCs w:val="28"/>
                <w:lang w:val="ru-RU"/>
              </w:rPr>
              <w:t xml:space="preserve">Бл…городство – оч…рование </w:t>
            </w:r>
          </w:p>
        </w:tc>
        <w:tc>
          <w:tcPr>
            <w:tcW w:w="4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951C2" w:rsidRDefault="008951C2">
            <w:pPr>
              <w:pStyle w:val="Standard"/>
              <w:spacing w:line="360" w:lineRule="auto"/>
              <w:ind w:firstLine="709"/>
              <w:jc w:val="both"/>
              <w:rPr>
                <w:rFonts w:eastAsia="MS Mincho" w:cs="Times New Roman"/>
                <w:b/>
                <w:bCs/>
                <w:color w:val="000000"/>
                <w:sz w:val="28"/>
                <w:szCs w:val="28"/>
                <w:lang w:val="ru-RU"/>
              </w:rPr>
            </w:pPr>
            <w:r>
              <w:rPr>
                <w:rFonts w:cs="Times New Roman"/>
                <w:sz w:val="28"/>
                <w:szCs w:val="28"/>
              </w:rPr>
              <w:t>е-е</w:t>
            </w:r>
          </w:p>
        </w:tc>
      </w:tr>
    </w:tbl>
    <w:p w:rsidR="008951C2" w:rsidRDefault="008951C2" w:rsidP="008951C2">
      <w:pPr>
        <w:spacing w:after="0" w:line="360" w:lineRule="auto"/>
        <w:ind w:firstLine="709"/>
        <w:jc w:val="both"/>
        <w:rPr>
          <w:rFonts w:ascii="Times New Roman" w:hAnsi="Times New Roman" w:cs="Times New Roman"/>
          <w:sz w:val="28"/>
          <w:szCs w:val="28"/>
        </w:rPr>
      </w:pPr>
    </w:p>
    <w:p w:rsidR="008951C2" w:rsidRDefault="008951C2" w:rsidP="008951C2">
      <w:pPr>
        <w:pStyle w:val="Standard"/>
        <w:spacing w:line="360" w:lineRule="auto"/>
        <w:jc w:val="both"/>
        <w:rPr>
          <w:rFonts w:eastAsia="MS Mincho" w:cs="Times New Roman"/>
          <w:b/>
          <w:bCs/>
          <w:color w:val="000000"/>
          <w:sz w:val="28"/>
          <w:szCs w:val="28"/>
          <w:lang w:val="ru-RU"/>
        </w:rPr>
      </w:pPr>
    </w:p>
    <w:p w:rsidR="008951C2" w:rsidRDefault="008951C2" w:rsidP="008951C2">
      <w:pPr>
        <w:pStyle w:val="Standard"/>
        <w:spacing w:line="360" w:lineRule="auto"/>
        <w:ind w:firstLine="709"/>
        <w:jc w:val="both"/>
        <w:rPr>
          <w:rFonts w:eastAsia="MS Mincho" w:cs="Times New Roman"/>
          <w:b/>
          <w:bCs/>
          <w:i/>
          <w:color w:val="000000"/>
          <w:sz w:val="28"/>
          <w:szCs w:val="28"/>
          <w:lang w:val="ru-RU"/>
        </w:rPr>
      </w:pPr>
      <w:r>
        <w:rPr>
          <w:rFonts w:eastAsia="MS Mincho" w:cs="Times New Roman"/>
          <w:b/>
          <w:bCs/>
          <w:i/>
          <w:color w:val="000000"/>
          <w:sz w:val="28"/>
          <w:szCs w:val="28"/>
          <w:lang w:val="ru-RU"/>
        </w:rPr>
        <w:t>«Выбери три слова»</w:t>
      </w:r>
    </w:p>
    <w:p w:rsidR="008951C2" w:rsidRDefault="008951C2" w:rsidP="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Игра подойдет для закрепления правил орфографии. Приведем пример групповой организации работы. Учащимся предлагаются карточки (9), они поочередно вытягивают их, побеждает тот, у кого быстрее окажутся слова, относящиеся к одной орфограмме. Далее пара записывает слова в тетрадь, выделяет орфограммы, находит оставшиеся группы.</w:t>
      </w:r>
    </w:p>
    <w:tbl>
      <w:tblPr>
        <w:tblStyle w:val="a3"/>
        <w:tblW w:w="0" w:type="auto"/>
        <w:tblInd w:w="0" w:type="dxa"/>
        <w:tblLook w:val="04A0" w:firstRow="1" w:lastRow="0" w:firstColumn="1" w:lastColumn="0" w:noHBand="0" w:noVBand="1"/>
      </w:tblPr>
      <w:tblGrid>
        <w:gridCol w:w="3120"/>
        <w:gridCol w:w="3097"/>
        <w:gridCol w:w="3128"/>
      </w:tblGrid>
      <w:tr w:rsidR="008951C2" w:rsidTr="008951C2">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Запирать </w:t>
            </w:r>
          </w:p>
        </w:tc>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Борется </w:t>
            </w:r>
          </w:p>
        </w:tc>
        <w:tc>
          <w:tcPr>
            <w:tcW w:w="3191"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Негодовать </w:t>
            </w:r>
          </w:p>
        </w:tc>
      </w:tr>
      <w:tr w:rsidR="008951C2" w:rsidTr="008951C2">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Расстелить </w:t>
            </w:r>
          </w:p>
        </w:tc>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Строить </w:t>
            </w:r>
          </w:p>
        </w:tc>
        <w:tc>
          <w:tcPr>
            <w:tcW w:w="3191"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Не был</w:t>
            </w:r>
          </w:p>
        </w:tc>
      </w:tr>
      <w:tr w:rsidR="008951C2" w:rsidTr="008951C2">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Выбирать </w:t>
            </w:r>
          </w:p>
        </w:tc>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Зависят </w:t>
            </w:r>
          </w:p>
        </w:tc>
        <w:tc>
          <w:tcPr>
            <w:tcW w:w="3191"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Недомогать </w:t>
            </w:r>
          </w:p>
        </w:tc>
      </w:tr>
      <w:tr w:rsidR="008951C2" w:rsidTr="008951C2">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Буквы е-и в корнях с чередованием</w:t>
            </w:r>
          </w:p>
        </w:tc>
        <w:tc>
          <w:tcPr>
            <w:tcW w:w="3190"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Буквы е и и в окончаниях глаголов </w:t>
            </w:r>
          </w:p>
        </w:tc>
        <w:tc>
          <w:tcPr>
            <w:tcW w:w="3191" w:type="dxa"/>
            <w:tcBorders>
              <w:top w:val="single" w:sz="4" w:space="0" w:color="auto"/>
              <w:left w:val="single" w:sz="4" w:space="0" w:color="auto"/>
              <w:bottom w:val="single" w:sz="4" w:space="0" w:color="auto"/>
              <w:right w:val="single" w:sz="4" w:space="0" w:color="auto"/>
            </w:tcBorders>
            <w:hideMark/>
          </w:tcPr>
          <w:p w:rsidR="008951C2" w:rsidRDefault="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Не с глаголами </w:t>
            </w:r>
          </w:p>
        </w:tc>
      </w:tr>
    </w:tbl>
    <w:p w:rsidR="008951C2" w:rsidRDefault="008951C2" w:rsidP="008951C2">
      <w:pPr>
        <w:pStyle w:val="Standard"/>
        <w:spacing w:line="360" w:lineRule="auto"/>
        <w:ind w:firstLine="709"/>
        <w:jc w:val="both"/>
        <w:rPr>
          <w:rFonts w:eastAsia="MS Mincho" w:cs="Times New Roman"/>
          <w:b/>
          <w:bCs/>
          <w:i/>
          <w:color w:val="000000"/>
          <w:sz w:val="28"/>
          <w:szCs w:val="28"/>
          <w:lang w:val="ru-RU"/>
        </w:rPr>
      </w:pPr>
      <w:r>
        <w:rPr>
          <w:rFonts w:eastAsia="MS Mincho" w:cs="Times New Roman"/>
          <w:b/>
          <w:bCs/>
          <w:i/>
          <w:color w:val="000000"/>
          <w:sz w:val="28"/>
          <w:szCs w:val="28"/>
          <w:lang w:val="ru-RU"/>
        </w:rPr>
        <w:t>«Снежный ком»</w:t>
      </w:r>
    </w:p>
    <w:p w:rsidR="008951C2" w:rsidRDefault="008951C2" w:rsidP="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 xml:space="preserve">Игру целесообразно использовать при изучении синтаксиса. Правила очень просты. Учитель называет нераспространенное предложение. Например, пошли гулять. Каждому следующему говорящему необходимо прибавлять к исходному предложению одно слово, правильно повторив все предложение: </w:t>
      </w:r>
      <w:r>
        <w:rPr>
          <w:rFonts w:eastAsia="MS Mincho" w:cs="Times New Roman"/>
          <w:bCs/>
          <w:i/>
          <w:color w:val="000000"/>
          <w:sz w:val="28"/>
          <w:szCs w:val="28"/>
          <w:lang w:val="ru-RU"/>
        </w:rPr>
        <w:t>Ребята пошли гулять. Рябята вечером пошли гулять. Ребята вечером пошли гулять в парк.</w:t>
      </w:r>
      <w:r>
        <w:rPr>
          <w:rFonts w:eastAsia="MS Mincho" w:cs="Times New Roman"/>
          <w:bCs/>
          <w:color w:val="000000"/>
          <w:sz w:val="28"/>
          <w:szCs w:val="28"/>
          <w:lang w:val="ru-RU"/>
        </w:rPr>
        <w:t xml:space="preserve">  Прибавлять можно в любом месте, служебные части речи со знаменательными считаются за одно слово. Если обучающийся пропустил слово или переставил слова местами, то он выходит из игры.  Для большей эффективности игры нужно ее усложнять, например, попросить </w:t>
      </w:r>
      <w:r>
        <w:rPr>
          <w:rFonts w:eastAsia="MS Mincho" w:cs="Times New Roman"/>
          <w:bCs/>
          <w:color w:val="000000"/>
          <w:sz w:val="28"/>
          <w:szCs w:val="28"/>
          <w:lang w:val="ru-RU"/>
        </w:rPr>
        <w:lastRenderedPageBreak/>
        <w:t>составлять схему получающегося предложения или не произносить новое предложение, но и указывать, каким членом предложения является слово, вставленное говорящим.</w:t>
      </w:r>
    </w:p>
    <w:p w:rsidR="008951C2" w:rsidRDefault="008951C2" w:rsidP="008951C2">
      <w:pPr>
        <w:pStyle w:val="Standard"/>
        <w:spacing w:line="360" w:lineRule="auto"/>
        <w:ind w:firstLine="709"/>
        <w:jc w:val="both"/>
        <w:rPr>
          <w:rFonts w:eastAsia="MS Mincho" w:cs="Times New Roman"/>
          <w:b/>
          <w:bCs/>
          <w:i/>
          <w:color w:val="000000"/>
          <w:sz w:val="28"/>
          <w:szCs w:val="28"/>
          <w:lang w:val="ru-RU"/>
        </w:rPr>
      </w:pPr>
      <w:r>
        <w:rPr>
          <w:rFonts w:eastAsia="MS Mincho" w:cs="Times New Roman"/>
          <w:b/>
          <w:bCs/>
          <w:i/>
          <w:color w:val="000000"/>
          <w:sz w:val="28"/>
          <w:szCs w:val="28"/>
          <w:lang w:val="ru-RU"/>
        </w:rPr>
        <w:t>«Боулинг»</w:t>
      </w:r>
    </w:p>
    <w:p w:rsidR="008951C2" w:rsidRDefault="008951C2" w:rsidP="008951C2">
      <w:pPr>
        <w:pStyle w:val="Standard"/>
        <w:spacing w:line="360" w:lineRule="auto"/>
        <w:ind w:firstLine="709"/>
        <w:jc w:val="both"/>
        <w:rPr>
          <w:rFonts w:eastAsia="MS Mincho" w:cs="Times New Roman"/>
          <w:bCs/>
          <w:color w:val="000000"/>
          <w:sz w:val="28"/>
          <w:szCs w:val="28"/>
          <w:lang w:val="ru-RU"/>
        </w:rPr>
      </w:pPr>
      <w:r>
        <w:rPr>
          <w:rFonts w:eastAsia="MS Mincho" w:cs="Times New Roman"/>
          <w:bCs/>
          <w:color w:val="000000"/>
          <w:sz w:val="28"/>
          <w:szCs w:val="28"/>
          <w:lang w:val="ru-RU"/>
        </w:rPr>
        <w:t>Учитель размещает кегли с буквами Е и И на доске и словосочения. Школьникам необходимо соотнести кеглю и безударную гласную в окончании слова.  Если обучающийся сделал правильный выбор, то кегля сбивается, если нет – остается.</w:t>
      </w:r>
    </w:p>
    <w:p w:rsidR="008951C2" w:rsidRDefault="008951C2" w:rsidP="008951C2">
      <w:pPr>
        <w:pStyle w:val="Standard"/>
        <w:spacing w:line="360" w:lineRule="auto"/>
        <w:ind w:firstLine="709"/>
        <w:jc w:val="both"/>
        <w:rPr>
          <w:rFonts w:eastAsia="MS Mincho" w:cs="Times New Roman"/>
          <w:bCs/>
          <w:i/>
          <w:color w:val="000000"/>
          <w:sz w:val="28"/>
          <w:szCs w:val="28"/>
          <w:lang w:val="ru-RU"/>
        </w:rPr>
      </w:pPr>
      <w:r>
        <w:rPr>
          <w:rFonts w:eastAsia="MS Mincho" w:cs="Times New Roman"/>
          <w:bCs/>
          <w:i/>
          <w:color w:val="000000"/>
          <w:sz w:val="28"/>
          <w:szCs w:val="28"/>
          <w:lang w:val="ru-RU"/>
        </w:rPr>
        <w:t>Присутствовать на лекции, говорить о санатории, подошел к бабушке, поется в песне, лежит на сене, отдыхали в лагере, подъехать к станции, подойти к аллее, волноваться о приятеле, отметить в тетради, поступить по совести, слова из песни, оказаться в Сибире, выступить на митинге, задуматься о милосердии, увидеть в витрине, запах полыни, в соседней области.</w:t>
      </w:r>
    </w:p>
    <w:p w:rsidR="008951C2" w:rsidRDefault="008951C2" w:rsidP="008951C2">
      <w:pPr>
        <w:pStyle w:val="Standard"/>
        <w:spacing w:line="360" w:lineRule="auto"/>
        <w:ind w:firstLine="709"/>
        <w:jc w:val="both"/>
        <w:rPr>
          <w:rFonts w:eastAsia="MS Mincho" w:cs="Times New Roman"/>
          <w:b/>
          <w:bCs/>
          <w:color w:val="000000"/>
          <w:sz w:val="28"/>
          <w:szCs w:val="28"/>
          <w:lang w:val="ru-RU"/>
        </w:rPr>
      </w:pPr>
      <w:r>
        <w:rPr>
          <w:rFonts w:eastAsia="MS Mincho" w:cs="Times New Roman"/>
          <w:bCs/>
          <w:color w:val="000000"/>
          <w:sz w:val="28"/>
          <w:szCs w:val="28"/>
          <w:lang w:val="ru-RU"/>
        </w:rPr>
        <w:t>Данный прием поможет закрепить и другие орфограммы, изучаемые в 5 классе. Для увеличения результативности можно предложить обучающимся не только сделать выбор, но и обосновать его</w:t>
      </w:r>
      <w:r>
        <w:rPr>
          <w:rFonts w:eastAsia="MS Mincho" w:cs="Times New Roman"/>
          <w:b/>
          <w:bCs/>
          <w:color w:val="000000"/>
          <w:sz w:val="28"/>
          <w:szCs w:val="28"/>
          <w:lang w:val="ru-RU"/>
        </w:rPr>
        <w:t>.</w:t>
      </w:r>
    </w:p>
    <w:p w:rsidR="00271D1D" w:rsidRDefault="008951C2">
      <w:bookmarkStart w:id="0" w:name="_GoBack"/>
      <w:bookmarkEnd w:id="0"/>
    </w:p>
    <w:sectPr w:rsidR="00271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04"/>
    <w:rsid w:val="002C7CDE"/>
    <w:rsid w:val="008951C2"/>
    <w:rsid w:val="008E109D"/>
    <w:rsid w:val="00CE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40B1-28E4-46EF-83D8-EE341D2F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C2"/>
    <w:pPr>
      <w:spacing w:after="200" w:line="276" w:lineRule="auto"/>
    </w:pPr>
  </w:style>
  <w:style w:type="paragraph" w:styleId="2">
    <w:name w:val="heading 2"/>
    <w:basedOn w:val="a"/>
    <w:next w:val="a"/>
    <w:link w:val="20"/>
    <w:uiPriority w:val="9"/>
    <w:semiHidden/>
    <w:unhideWhenUsed/>
    <w:qFormat/>
    <w:rsid w:val="008951C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951C2"/>
    <w:rPr>
      <w:rFonts w:asciiTheme="majorHAnsi" w:eastAsiaTheme="majorEastAsia" w:hAnsiTheme="majorHAnsi" w:cstheme="majorBidi"/>
      <w:b/>
      <w:bCs/>
      <w:color w:val="5B9BD5" w:themeColor="accent1"/>
      <w:sz w:val="26"/>
      <w:szCs w:val="26"/>
    </w:rPr>
  </w:style>
  <w:style w:type="paragraph" w:customStyle="1" w:styleId="Standard">
    <w:name w:val="Standard"/>
    <w:rsid w:val="008951C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951C2"/>
    <w:pPr>
      <w:suppressLineNumbers/>
    </w:pPr>
  </w:style>
  <w:style w:type="table" w:styleId="a3">
    <w:name w:val="Table Grid"/>
    <w:basedOn w:val="a1"/>
    <w:uiPriority w:val="59"/>
    <w:rsid w:val="008951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Жижичкина</dc:creator>
  <cp:keywords/>
  <dc:description/>
  <cp:lastModifiedBy>Оксана Жижичкина</cp:lastModifiedBy>
  <cp:revision>3</cp:revision>
  <dcterms:created xsi:type="dcterms:W3CDTF">2021-04-04T13:40:00Z</dcterms:created>
  <dcterms:modified xsi:type="dcterms:W3CDTF">2021-04-04T13:40:00Z</dcterms:modified>
</cp:coreProperties>
</file>