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9" w:rsidRPr="009A29B8" w:rsidRDefault="008A14B9" w:rsidP="008A14B9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9B8">
        <w:rPr>
          <w:rFonts w:ascii="Times New Roman" w:hAnsi="Times New Roman"/>
          <w:b/>
          <w:sz w:val="24"/>
          <w:szCs w:val="24"/>
        </w:rPr>
        <w:t xml:space="preserve">Тема: Применение игры на уроках обучения грамоте </w:t>
      </w:r>
    </w:p>
    <w:p w:rsidR="008A14B9" w:rsidRPr="009A29B8" w:rsidRDefault="008A14B9" w:rsidP="008A14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       Педагогическая игра имеет ярко выраженную мотивацию деятельности, ей характерна добровольность участия и подчинения правилам, заинтриговывающая неопределенность исхода и высокая обучающая, развивающая и воспитательная результативность. Применение игры на уроках обучения грамоте имеет свои особенности, определим их.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На уроках обучения грамоте могут быть использованы различные виды игр. По мнению ученого Ю.З. </w:t>
      </w:r>
      <w:proofErr w:type="spellStart"/>
      <w:r w:rsidRPr="009A29B8">
        <w:rPr>
          <w:rFonts w:ascii="Times New Roman" w:hAnsi="Times New Roman"/>
          <w:sz w:val="24"/>
          <w:szCs w:val="24"/>
        </w:rPr>
        <w:t>Гильбуха</w:t>
      </w:r>
      <w:proofErr w:type="spellEnd"/>
      <w:r w:rsidRPr="009A29B8">
        <w:rPr>
          <w:rFonts w:ascii="Times New Roman" w:hAnsi="Times New Roman"/>
          <w:sz w:val="24"/>
          <w:szCs w:val="24"/>
        </w:rPr>
        <w:t xml:space="preserve">, в процессе обучения младших школьников, в том числе на уроках обучения грамоте, актуальны учебно-ролевая и соревновательная игры. Для учебно-ролевой игры характерно максимальное включение воображения. Учебно-ролевые игры, применяемые на уроках обучения грамоте, делятся на несколько видов: 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- с принятием младшими школьниками определенных ролевых функций масок («Следствие ведут знатоки», «Круглый стол» и т.п.); 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- с использованием сказочного сюжета («Волшебник мягкий знак», «Гласные и согласные»); 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9B8">
        <w:rPr>
          <w:rFonts w:ascii="Times New Roman" w:hAnsi="Times New Roman"/>
          <w:sz w:val="24"/>
          <w:szCs w:val="24"/>
        </w:rPr>
        <w:t xml:space="preserve">- с фантазированием (например, на неделе русского языка в игре «Мы - альпинисты» нужно взять «эту» высоту); </w:t>
      </w:r>
      <w:proofErr w:type="gramEnd"/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- деловые игры (такие игры в период обучения грамоте реализуются частично) [8, </w:t>
      </w:r>
      <w:r w:rsidRPr="009A29B8">
        <w:rPr>
          <w:rFonts w:ascii="Times New Roman" w:hAnsi="Times New Roman"/>
          <w:sz w:val="24"/>
          <w:szCs w:val="24"/>
          <w:lang w:val="en-US"/>
        </w:rPr>
        <w:t>c</w:t>
      </w:r>
      <w:r w:rsidRPr="009A29B8">
        <w:rPr>
          <w:rFonts w:ascii="Times New Roman" w:hAnsi="Times New Roman"/>
          <w:sz w:val="24"/>
          <w:szCs w:val="24"/>
        </w:rPr>
        <w:t>.68].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Помимо выше названных видов игр на уроках обучения грамоте применяются и другие виды игр: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1) по характеру педагогического процесса: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- обучающие, </w:t>
      </w:r>
      <w:proofErr w:type="spellStart"/>
      <w:r w:rsidRPr="009A29B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A29B8">
        <w:rPr>
          <w:rFonts w:ascii="Times New Roman" w:hAnsi="Times New Roman"/>
          <w:sz w:val="24"/>
          <w:szCs w:val="24"/>
        </w:rPr>
        <w:t>, контролирующие, обобщающие;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познавательные, воспитательные, развивающие;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репродуктивные, продуктивные, творческие;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коммуникативные, диагностические;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2) по игровой среде: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без предметов, с предметами;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9B8">
        <w:rPr>
          <w:rFonts w:ascii="Times New Roman" w:hAnsi="Times New Roman"/>
          <w:sz w:val="24"/>
          <w:szCs w:val="24"/>
        </w:rPr>
        <w:t>- настольные, комнатные, уличные, на местности;</w:t>
      </w:r>
      <w:proofErr w:type="gramEnd"/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компьютерные, телевизионные, технические средства обучения;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- технические со средствами передвижения [7, </w:t>
      </w:r>
      <w:r w:rsidRPr="009A29B8">
        <w:rPr>
          <w:lang w:val="en-US"/>
        </w:rPr>
        <w:t>c</w:t>
      </w:r>
      <w:r w:rsidRPr="009A29B8">
        <w:t>.18].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Игра, как правило, является собственной инициативой младших школьников, поэтому учитель при организации педагогической игры должен помнить о следующем: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1) выбор игры зависит от образовательных и развивающих задач, требующих своего разрешения, но должен выступать средством удовлетворения интересов и потребностей младших школьников (дети, проявляют интерес к игре, активно действуют </w:t>
      </w:r>
      <w:r w:rsidRPr="009A29B8">
        <w:lastRenderedPageBreak/>
        <w:t xml:space="preserve">и получают результат, завуалированный игровой задачей – происходит естественная подмена мотивов </w:t>
      </w:r>
      <w:proofErr w:type="gramStart"/>
      <w:r w:rsidRPr="009A29B8">
        <w:t>с</w:t>
      </w:r>
      <w:proofErr w:type="gramEnd"/>
      <w:r w:rsidRPr="009A29B8">
        <w:t xml:space="preserve"> учебных на игровые);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2) предложение игры на уроке обучения грамоте происходит следующим образом: создается игровая проблема, для решения которой предлагаются различные игровые задачи: правила и техника действий;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3) объяснение игры должно происходить кратко, четко, только после возникновения интереса младших школьников к игре;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4) игровое оборудование должно максимально соответствовать содержанию игры;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5) организация игрового коллектива: игровые задачи формулируются таким образом, чтобы каждый младший школьник мог проявить свою активность; младшие школьники могут действовать в зависимости от хода игры индивидуально, в парах или командах, коллективно;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6) развитие игровой ситуации должно основываться на следующих принципах: 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- отсутствие принуждения любой формы при вовлечении младших школьников в игру; 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- наличие игровой динамики; 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- поддержание игровой атмосферы; 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- взаимосвязь игровой и неигровой деятельности;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 xml:space="preserve">7) окончание игры представляет собой анализ результатов, он должен быть нацелен на практическое применение результатов игры в реальной жизни [30, </w:t>
      </w:r>
      <w:r w:rsidRPr="009A29B8">
        <w:rPr>
          <w:lang w:val="en-US"/>
        </w:rPr>
        <w:t>c</w:t>
      </w:r>
      <w:r w:rsidRPr="009A29B8">
        <w:t xml:space="preserve">.67]. </w:t>
      </w:r>
    </w:p>
    <w:p w:rsidR="008A14B9" w:rsidRPr="009A29B8" w:rsidRDefault="008A14B9" w:rsidP="008A14B9">
      <w:pPr>
        <w:shd w:val="clear" w:color="auto" w:fill="FFFFFF"/>
        <w:spacing w:line="360" w:lineRule="auto"/>
        <w:ind w:firstLine="709"/>
        <w:jc w:val="both"/>
      </w:pPr>
      <w:r w:rsidRPr="009A29B8">
        <w:t>Из выше сказанного вытекает последовательность проведения игры на уроках обучения грамоте: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>1) ознакомление младших школьников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младших школьников);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>2) объяснение хода и правил игры;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>3) показ игровых действий;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4) определение роли учителя в игре, его участие в качестве играющего, болельщика или арбитра (учитель направляет действия  </w:t>
      </w:r>
      <w:proofErr w:type="gramStart"/>
      <w:r w:rsidRPr="009A29B8">
        <w:t>играющих</w:t>
      </w:r>
      <w:proofErr w:type="gramEnd"/>
      <w:r w:rsidRPr="009A29B8">
        <w:t xml:space="preserve"> советом, вопросом, напоминанием);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5) подведение итогов игры [21, </w:t>
      </w:r>
      <w:r w:rsidRPr="009A29B8">
        <w:rPr>
          <w:lang w:val="en-US"/>
        </w:rPr>
        <w:t>c</w:t>
      </w:r>
      <w:r w:rsidRPr="009A29B8">
        <w:t>.45].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Для организации и проведения игры на уроках обучения грамоте необходимо соблюдение следующих условий: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наличие у учителя определенных знаний и умений относительно игры;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выразительность проведения игры;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необходимость включения учителя в игру;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lastRenderedPageBreak/>
        <w:t xml:space="preserve">- оптимальное сочетание занимательности и обучения;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средство и способы, повышающие эмоциональное отношение младших школьников к игре следует рассматривать как не самоцель, а как путь, ведущий к выполнению дидактических задач;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используемая в игре наглядность должна быть простой, доступной и емкой [12, </w:t>
      </w:r>
      <w:r w:rsidRPr="009A29B8">
        <w:rPr>
          <w:lang w:val="en-US"/>
        </w:rPr>
        <w:t>c</w:t>
      </w:r>
      <w:r w:rsidRPr="009A29B8">
        <w:t xml:space="preserve">.18].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Игра на уроках обучения грамоте - это вид непродуктивной деятельности, мотив которой заключается не в ее результатах, а в самом процессе. При использовании игры на уроках  обучения грамоте необходимо учитывать индивидуально-типологические особенности детей младшего школьного возраста, уровень их успеваемости, </w:t>
      </w:r>
      <w:proofErr w:type="spellStart"/>
      <w:r w:rsidRPr="009A29B8">
        <w:t>обучаемости</w:t>
      </w:r>
      <w:proofErr w:type="spellEnd"/>
      <w:r w:rsidRPr="009A29B8">
        <w:t xml:space="preserve">. Одним из основных условий результативности использования учителем игры является наличие у него профессионально важных качеств в отношении игровой деятельности младших школьников: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умение наблюдать, анализировать игру; планировать приемы, направленные на ее развитие;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обогащать впечатления младших школьников с целью развития их игры;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уметь организовывать начало игры;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создавать благоприятные условия для перехода игры на более высокий уровень;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уметь устанавливать игровые отношения в процессе игры;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учить младших школьников оценивать игру и обсуждать ее результаты; </w:t>
      </w:r>
    </w:p>
    <w:p w:rsidR="008A14B9" w:rsidRPr="009A29B8" w:rsidRDefault="008A14B9" w:rsidP="008A14B9">
      <w:pPr>
        <w:spacing w:line="360" w:lineRule="auto"/>
        <w:ind w:right="-1" w:firstLine="709"/>
        <w:jc w:val="both"/>
      </w:pPr>
      <w:r w:rsidRPr="009A29B8">
        <w:t xml:space="preserve">- владеть методикой проведения игровых упражнений, четко представлять их цель, предоставлять младшим школьникам относительно большую самостоятельность [5, </w:t>
      </w:r>
      <w:r w:rsidRPr="009A29B8">
        <w:rPr>
          <w:lang w:val="en-US"/>
        </w:rPr>
        <w:t>c</w:t>
      </w:r>
      <w:r w:rsidRPr="009A29B8">
        <w:t>.30].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Итак, игра занимают важное место и являются эффективным средством на уроках обучения грамоте. Однако применение игры на уроках обучения грамоте может быть связано с рядом проблем: 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- игра обладает малой обучающей результативностью; 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далеко не все учителя в достаточной мере знакомы с различными играми;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- в школах нередко не хватает оборудования и материалов для проведения игры;</w:t>
      </w:r>
    </w:p>
    <w:p w:rsidR="008A14B9" w:rsidRPr="009A29B8" w:rsidRDefault="008A14B9" w:rsidP="008A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- немаловажной является проблема обеспечения дисциплины в ходе игры по причине повышенной оживленности, эмоциональности младших школьников [21, </w:t>
      </w:r>
      <w:r w:rsidRPr="009A29B8">
        <w:rPr>
          <w:rFonts w:ascii="Times New Roman" w:hAnsi="Times New Roman"/>
          <w:sz w:val="24"/>
          <w:szCs w:val="24"/>
          <w:lang w:val="en-US"/>
        </w:rPr>
        <w:t>c</w:t>
      </w:r>
      <w:r w:rsidRPr="009A29B8">
        <w:rPr>
          <w:rFonts w:ascii="Times New Roman" w:hAnsi="Times New Roman"/>
          <w:sz w:val="24"/>
          <w:szCs w:val="24"/>
        </w:rPr>
        <w:t xml:space="preserve">.90]. </w:t>
      </w:r>
    </w:p>
    <w:p w:rsidR="008A14B9" w:rsidRPr="009A29B8" w:rsidRDefault="008A14B9" w:rsidP="008A14B9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>Решению данных проблем может способствовать глубокая продуманность учебной цели, обоснованный отбор содержания материала и обеспечение высокого уровня включенности всех детей в игру.</w:t>
      </w:r>
    </w:p>
    <w:p w:rsidR="008A14B9" w:rsidRPr="009A29B8" w:rsidRDefault="008A14B9" w:rsidP="008A14B9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Итак, </w:t>
      </w:r>
      <w:r w:rsidRPr="009A29B8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 обучения русскому языку в начальной школе начинается с обучения грамоте. </w:t>
      </w:r>
      <w:r w:rsidRPr="009A29B8">
        <w:rPr>
          <w:rFonts w:ascii="Times New Roman" w:hAnsi="Times New Roman"/>
          <w:sz w:val="24"/>
          <w:szCs w:val="24"/>
        </w:rPr>
        <w:t xml:space="preserve">Во время обучения грамоте младшие школьники овладевают чтением и письмом </w:t>
      </w:r>
      <w:r w:rsidRPr="009A29B8">
        <w:rPr>
          <w:rFonts w:ascii="Times New Roman" w:hAnsi="Times New Roman"/>
          <w:sz w:val="24"/>
          <w:szCs w:val="24"/>
        </w:rPr>
        <w:lastRenderedPageBreak/>
        <w:t xml:space="preserve">как видами речевой деятельности, основами лингвистических знаний по фонетике, орфоэпии, лексике, грамматике, русской графикой, началами орфографии и пунктуации, происходит развитие речи, формирование </w:t>
      </w:r>
      <w:proofErr w:type="spellStart"/>
      <w:r w:rsidRPr="009A29B8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9A29B8">
        <w:rPr>
          <w:rFonts w:ascii="Times New Roman" w:hAnsi="Times New Roman"/>
          <w:sz w:val="24"/>
          <w:szCs w:val="24"/>
        </w:rPr>
        <w:t xml:space="preserve"> учебных компетенций. Обучение грамоте делится на три периода: </w:t>
      </w:r>
      <w:proofErr w:type="spellStart"/>
      <w:r w:rsidRPr="009A29B8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A29B8">
        <w:rPr>
          <w:rFonts w:ascii="Times New Roman" w:hAnsi="Times New Roman"/>
          <w:sz w:val="24"/>
          <w:szCs w:val="24"/>
        </w:rPr>
        <w:t xml:space="preserve">, букварный и </w:t>
      </w:r>
      <w:proofErr w:type="spellStart"/>
      <w:r w:rsidRPr="009A29B8">
        <w:rPr>
          <w:rFonts w:ascii="Times New Roman" w:hAnsi="Times New Roman"/>
          <w:sz w:val="24"/>
          <w:szCs w:val="24"/>
        </w:rPr>
        <w:t>послебукварный</w:t>
      </w:r>
      <w:proofErr w:type="spellEnd"/>
      <w:r w:rsidRPr="009A29B8">
        <w:rPr>
          <w:rFonts w:ascii="Times New Roman" w:hAnsi="Times New Roman"/>
          <w:sz w:val="24"/>
          <w:szCs w:val="24"/>
        </w:rPr>
        <w:t xml:space="preserve">, каждый из которых имеет свои целевые ориентиры и содержательные особенности. </w:t>
      </w:r>
    </w:p>
    <w:p w:rsidR="008A14B9" w:rsidRPr="009A29B8" w:rsidRDefault="008A14B9" w:rsidP="008A14B9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29B8">
        <w:rPr>
          <w:rFonts w:ascii="Times New Roman" w:hAnsi="Times New Roman"/>
          <w:sz w:val="24"/>
          <w:szCs w:val="24"/>
        </w:rPr>
        <w:t xml:space="preserve">Особое место в обучении грамоте занимает применение игры. Игра в педагогике - это организованная деятельность, которая направлена на достижение целей обучения и воспитания детей. </w:t>
      </w:r>
      <w:proofErr w:type="gramStart"/>
      <w:r w:rsidRPr="009A29B8">
        <w:rPr>
          <w:rFonts w:ascii="Times New Roman" w:hAnsi="Times New Roman"/>
          <w:sz w:val="24"/>
          <w:szCs w:val="24"/>
        </w:rPr>
        <w:t>В обучении применяются различные виды игр: физические, интеллектуальные, социальные; познавательные, воспитательные, развивающие; репродуктивные, продуктивные, творческие; предметные, сюжетно-ролевые, игры-драматизации.</w:t>
      </w:r>
      <w:proofErr w:type="gramEnd"/>
      <w:r w:rsidRPr="009A2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9B8">
        <w:rPr>
          <w:rFonts w:ascii="Times New Roman" w:hAnsi="Times New Roman"/>
          <w:sz w:val="24"/>
          <w:szCs w:val="24"/>
        </w:rPr>
        <w:t>Игра выполняет ряд функций: социализации, самореализации ребенка, развивающую, коммуникативную, диагностическую, коррекции.</w:t>
      </w:r>
      <w:proofErr w:type="gramEnd"/>
    </w:p>
    <w:p w:rsidR="00877675" w:rsidRPr="009A29B8" w:rsidRDefault="008A14B9" w:rsidP="008A14B9">
      <w:r w:rsidRPr="009A29B8">
        <w:t>На уроках обучения грамоте используются различные виды игр. Игра подбирается с учетом образовательных и развивающих задач, интересов и потребностей младших школьников, обязательно включает игровую проблему, объяснение игры и сообщение ее задач, игровое оборудование, развитие игровой ситуации и анализ результатов. Игра помогает активизировать младших школьников на уроках обучения грамоте, уйти от шаблонных решений интеллектуальных и поведенческих задач, стимулировать инициативу и творчество при соблюдении соответствующих требований и условий</w:t>
      </w:r>
    </w:p>
    <w:sectPr w:rsidR="00877675" w:rsidRPr="009A29B8" w:rsidSect="0087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14B9"/>
    <w:rsid w:val="00877675"/>
    <w:rsid w:val="008A14B9"/>
    <w:rsid w:val="009A29B8"/>
    <w:rsid w:val="00F7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2024-01-20T21:14:00Z</dcterms:created>
  <dcterms:modified xsi:type="dcterms:W3CDTF">2024-01-20T21:26:00Z</dcterms:modified>
</cp:coreProperties>
</file>