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ABB2D" w14:textId="77777777" w:rsidR="00FD199E" w:rsidRPr="00AE1182" w:rsidRDefault="00FD199E" w:rsidP="00FD19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82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подходы к формированию умения </w:t>
      </w:r>
    </w:p>
    <w:p w14:paraId="4CEC3911" w14:textId="0A57D31D" w:rsidR="00EB6ABE" w:rsidRPr="00AE1182" w:rsidRDefault="00FD199E" w:rsidP="00FD19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82">
        <w:rPr>
          <w:rFonts w:ascii="Times New Roman" w:hAnsi="Times New Roman" w:cs="Times New Roman"/>
          <w:b/>
          <w:bCs/>
          <w:sz w:val="24"/>
          <w:szCs w:val="24"/>
        </w:rPr>
        <w:t>составлять уравнения химических реакций</w:t>
      </w:r>
    </w:p>
    <w:p w14:paraId="16879E94" w14:textId="5BFB9DAA" w:rsidR="00FD199E" w:rsidRDefault="00FD199E" w:rsidP="00FD1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99E">
        <w:rPr>
          <w:rFonts w:ascii="Times New Roman" w:hAnsi="Times New Roman" w:cs="Times New Roman"/>
          <w:sz w:val="24"/>
          <w:szCs w:val="24"/>
        </w:rPr>
        <w:t xml:space="preserve">(из опыта работы учителя химии </w:t>
      </w:r>
      <w:proofErr w:type="spellStart"/>
      <w:r w:rsidRPr="00FD199E">
        <w:rPr>
          <w:rFonts w:ascii="Times New Roman" w:hAnsi="Times New Roman" w:cs="Times New Roman"/>
          <w:sz w:val="24"/>
          <w:szCs w:val="24"/>
        </w:rPr>
        <w:t>Маленовой</w:t>
      </w:r>
      <w:proofErr w:type="spellEnd"/>
      <w:r w:rsidRPr="00FD199E">
        <w:rPr>
          <w:rFonts w:ascii="Times New Roman" w:hAnsi="Times New Roman" w:cs="Times New Roman"/>
          <w:sz w:val="24"/>
          <w:szCs w:val="24"/>
        </w:rPr>
        <w:t xml:space="preserve"> Л.П.)</w:t>
      </w:r>
    </w:p>
    <w:p w14:paraId="5EDC674F" w14:textId="487438C3" w:rsidR="00FD199E" w:rsidRDefault="00FD199E" w:rsidP="00FD19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B25C5E" w14:textId="5068A73E" w:rsidR="00FD199E" w:rsidRDefault="00FD199E" w:rsidP="0018481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уравнений реакций – одно из основных умений, который формируется в начале изучения курса химии в 8 классе и развивается в процессе обучения химии до 11 класса.</w:t>
      </w:r>
    </w:p>
    <w:p w14:paraId="59E4D402" w14:textId="57151C4C" w:rsidR="00FD199E" w:rsidRDefault="003D6822" w:rsidP="0018481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секрет, что многие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ученики  испытывают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затруднения в составлении уравнений реакций.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 постепенном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формировании этого умения можно достичь определенных успехов.</w:t>
      </w:r>
    </w:p>
    <w:p w14:paraId="5FEB616E" w14:textId="45207830" w:rsidR="003D6822" w:rsidRPr="003D6822" w:rsidRDefault="003D6822" w:rsidP="0018481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начальном этапе курса химии мы изучаем формулы простых веществ. Здесь мы обращаем внимание на простые вещества молекулярного строения: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входящие в состав воздуха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азот</w:t>
      </w:r>
      <w:r w:rsidRPr="003D68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3D68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кислород</w:t>
      </w:r>
      <w:r w:rsidRPr="003D68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D68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 водород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D68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  б) галогены –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D68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682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3D68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682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3D68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68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68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6822">
        <w:rPr>
          <w:rFonts w:ascii="Times New Roman" w:hAnsi="Times New Roman" w:cs="Times New Roman"/>
          <w:sz w:val="24"/>
          <w:szCs w:val="24"/>
        </w:rPr>
        <w:t>.</w:t>
      </w:r>
    </w:p>
    <w:p w14:paraId="70B65068" w14:textId="0A4320F8" w:rsidR="003D6822" w:rsidRDefault="003D6822" w:rsidP="0018481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формируем умение составлять формулы бинарных соединений, состоящих из металлов и неметаллов. </w:t>
      </w:r>
      <w:r w:rsidR="00184816">
        <w:rPr>
          <w:rFonts w:ascii="Times New Roman" w:hAnsi="Times New Roman" w:cs="Times New Roman"/>
          <w:sz w:val="24"/>
          <w:szCs w:val="24"/>
        </w:rPr>
        <w:t xml:space="preserve">При этом можно использовать Периодическую систему химических элементов </w:t>
      </w:r>
      <w:proofErr w:type="spellStart"/>
      <w:proofErr w:type="gramStart"/>
      <w:r w:rsidR="00184816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="00184816">
        <w:rPr>
          <w:rFonts w:ascii="Times New Roman" w:hAnsi="Times New Roman" w:cs="Times New Roman"/>
          <w:sz w:val="24"/>
          <w:szCs w:val="24"/>
        </w:rPr>
        <w:t xml:space="preserve">  как</w:t>
      </w:r>
      <w:proofErr w:type="gramEnd"/>
      <w:r w:rsidR="00184816">
        <w:rPr>
          <w:rFonts w:ascii="Times New Roman" w:hAnsi="Times New Roman" w:cs="Times New Roman"/>
          <w:sz w:val="24"/>
          <w:szCs w:val="24"/>
        </w:rPr>
        <w:t xml:space="preserve">  основу для определения места отдельного  химического элемента в общей системе химических элементов. </w:t>
      </w:r>
    </w:p>
    <w:p w14:paraId="4C547D45" w14:textId="6E61C96D" w:rsidR="00184816" w:rsidRDefault="00184816" w:rsidP="0018481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таблицу химических элементов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учим составлять формулы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названия  бинарных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соединений. Например, сульфида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натрия,  нитрида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лития,   фосфида кальция,  хлорида  алюминия.</w:t>
      </w:r>
    </w:p>
    <w:p w14:paraId="387945E5" w14:textId="5EEA2DE4" w:rsidR="00184816" w:rsidRDefault="00184816" w:rsidP="0018481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закрепления умения по составлению формул и названий бинарных соединений, можно приступать к составлению уравнений реакций.</w:t>
      </w:r>
    </w:p>
    <w:p w14:paraId="58EF7532" w14:textId="6D769B10" w:rsidR="00184816" w:rsidRDefault="00173FD1" w:rsidP="0018481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каком примере можно показать уравнение реакции?   В своей практике использую реакции металлов с неметаллами. На примере реакции натрия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показываю порядок составления уравнения реакции: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58"/>
        <w:gridCol w:w="4223"/>
        <w:gridCol w:w="4812"/>
      </w:tblGrid>
      <w:tr w:rsidR="00BE608B" w14:paraId="3650F6E7" w14:textId="77777777" w:rsidTr="00BE608B">
        <w:tc>
          <w:tcPr>
            <w:tcW w:w="0" w:type="auto"/>
          </w:tcPr>
          <w:p w14:paraId="2435AD32" w14:textId="238BE4A7" w:rsidR="00BE608B" w:rsidRPr="00BE608B" w:rsidRDefault="00BE608B" w:rsidP="00BE60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23" w:type="dxa"/>
          </w:tcPr>
          <w:p w14:paraId="3A4223D1" w14:textId="3B0AE723" w:rsidR="00BE608B" w:rsidRPr="00BE608B" w:rsidRDefault="00BE608B" w:rsidP="00BE60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действия</w:t>
            </w:r>
          </w:p>
        </w:tc>
        <w:tc>
          <w:tcPr>
            <w:tcW w:w="4812" w:type="dxa"/>
          </w:tcPr>
          <w:p w14:paraId="1664DBCD" w14:textId="7D8F512B" w:rsidR="00BE608B" w:rsidRPr="00BE608B" w:rsidRDefault="00BE608B" w:rsidP="00BE60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 реакции</w:t>
            </w:r>
          </w:p>
        </w:tc>
      </w:tr>
      <w:tr w:rsidR="00BE608B" w14:paraId="475B864F" w14:textId="77777777" w:rsidTr="00BE608B">
        <w:tc>
          <w:tcPr>
            <w:tcW w:w="0" w:type="auto"/>
          </w:tcPr>
          <w:p w14:paraId="5B1CD4EE" w14:textId="7E29D0F5" w:rsidR="00BE608B" w:rsidRDefault="00BE608B" w:rsidP="00184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14:paraId="590CF01C" w14:textId="77777777" w:rsidR="00BE608B" w:rsidRDefault="00BE608B" w:rsidP="00BE608B">
            <w:pPr>
              <w:pStyle w:val="a3"/>
              <w:numPr>
                <w:ilvl w:val="0"/>
                <w:numId w:val="1"/>
              </w:num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записываем формулы веществ, которые вступают в химическую реакцию.</w:t>
            </w:r>
          </w:p>
          <w:p w14:paraId="7C21A691" w14:textId="77777777" w:rsidR="00BE608B" w:rsidRDefault="00BE608B" w:rsidP="00184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Align w:val="center"/>
          </w:tcPr>
          <w:p w14:paraId="32000F66" w14:textId="746B5D05" w:rsidR="00BE608B" w:rsidRPr="00BE608B" w:rsidRDefault="00BE608B" w:rsidP="00BE6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 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  =</w:t>
            </w:r>
          </w:p>
        </w:tc>
      </w:tr>
      <w:tr w:rsidR="00BE608B" w:rsidRPr="00BE608B" w14:paraId="7FD9D4E6" w14:textId="77777777" w:rsidTr="00BE608B">
        <w:tc>
          <w:tcPr>
            <w:tcW w:w="0" w:type="auto"/>
          </w:tcPr>
          <w:p w14:paraId="1D3C5EC4" w14:textId="25424E67" w:rsidR="00BE608B" w:rsidRDefault="00BE608B" w:rsidP="00184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23" w:type="dxa"/>
          </w:tcPr>
          <w:p w14:paraId="300C456B" w14:textId="5E467B45" w:rsidR="00BE608B" w:rsidRDefault="00BE608B" w:rsidP="00184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8B">
              <w:rPr>
                <w:rFonts w:ascii="Times New Roman" w:hAnsi="Times New Roman" w:cs="Times New Roman"/>
                <w:sz w:val="24"/>
                <w:szCs w:val="24"/>
              </w:rPr>
              <w:t xml:space="preserve">Затем составляем формулу продукта реакции, используя Периодическую систему химических элементов </w:t>
            </w:r>
            <w:proofErr w:type="spellStart"/>
            <w:r w:rsidRPr="00BE608B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BE6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  <w:vAlign w:val="center"/>
          </w:tcPr>
          <w:p w14:paraId="650B90D3" w14:textId="2DD83881" w:rsidR="00BE608B" w:rsidRDefault="00BE608B" w:rsidP="00BE6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BE608B"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proofErr w:type="gramEnd"/>
            <w:r w:rsidRPr="00BE6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E608B">
              <w:rPr>
                <w:rFonts w:ascii="Times New Roman" w:hAnsi="Times New Roman" w:cs="Times New Roman"/>
                <w:sz w:val="24"/>
                <w:szCs w:val="24"/>
              </w:rPr>
              <w:t xml:space="preserve">  =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BE60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E60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E60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BE60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</w:t>
            </w:r>
            <w:r w:rsidRPr="00BE6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14:paraId="61CFE6E5" w14:textId="782B3D36" w:rsidR="00BE608B" w:rsidRPr="00BE608B" w:rsidRDefault="00BE608B" w:rsidP="00BE60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кратное  =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BE608B" w14:paraId="7DCC5F46" w14:textId="77777777" w:rsidTr="00BE608B">
        <w:tc>
          <w:tcPr>
            <w:tcW w:w="0" w:type="auto"/>
          </w:tcPr>
          <w:p w14:paraId="62C98978" w14:textId="7BC68195" w:rsidR="00BE608B" w:rsidRDefault="00BE608B" w:rsidP="00184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14:paraId="68AB9BA1" w14:textId="00E7AC7B" w:rsidR="00BE608B" w:rsidRDefault="00BE608B" w:rsidP="00184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608B">
              <w:rPr>
                <w:rFonts w:ascii="Times New Roman" w:hAnsi="Times New Roman" w:cs="Times New Roman"/>
                <w:sz w:val="24"/>
                <w:szCs w:val="24"/>
              </w:rPr>
              <w:t>асставляем коэффициенты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чтобы уравнять количество атомов химических элементов</w:t>
            </w:r>
          </w:p>
        </w:tc>
        <w:tc>
          <w:tcPr>
            <w:tcW w:w="4812" w:type="dxa"/>
          </w:tcPr>
          <w:p w14:paraId="6378562F" w14:textId="77777777" w:rsidR="00BE608B" w:rsidRDefault="00BE608B" w:rsidP="00184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7E63EE" w14:textId="01B6AB9D" w:rsidR="00BE608B" w:rsidRDefault="00BE608B" w:rsidP="00184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BE608B"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proofErr w:type="gramEnd"/>
            <w:r w:rsidRPr="00BE6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E608B">
              <w:rPr>
                <w:rFonts w:ascii="Times New Roman" w:hAnsi="Times New Roman" w:cs="Times New Roman"/>
                <w:sz w:val="24"/>
                <w:szCs w:val="24"/>
              </w:rPr>
              <w:t xml:space="preserve">  =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BE60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E60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E60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BE60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E608B" w14:paraId="33064FB5" w14:textId="77777777" w:rsidTr="00BE608B">
        <w:tc>
          <w:tcPr>
            <w:tcW w:w="0" w:type="auto"/>
          </w:tcPr>
          <w:p w14:paraId="246FFB04" w14:textId="09662BDD" w:rsidR="00BE608B" w:rsidRDefault="00BE608B" w:rsidP="00184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</w:tcPr>
          <w:p w14:paraId="76FD8238" w14:textId="5D41594D" w:rsidR="00BE608B" w:rsidRDefault="00BE608B" w:rsidP="00184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8B">
              <w:rPr>
                <w:rFonts w:ascii="Times New Roman" w:hAnsi="Times New Roman" w:cs="Times New Roman"/>
                <w:sz w:val="24"/>
                <w:szCs w:val="24"/>
              </w:rPr>
              <w:t>Даем название продукта реакции.</w:t>
            </w:r>
          </w:p>
        </w:tc>
        <w:tc>
          <w:tcPr>
            <w:tcW w:w="4812" w:type="dxa"/>
          </w:tcPr>
          <w:p w14:paraId="7679A044" w14:textId="57516A90" w:rsidR="00BE608B" w:rsidRDefault="00BE608B" w:rsidP="001848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BE60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сульфид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  <w:r w:rsidRPr="00BE60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7A279B16" w14:textId="63BF17E6" w:rsidR="00BE608B" w:rsidRDefault="00BE608B" w:rsidP="0018481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04B5B0" w14:textId="7BD813E0" w:rsidR="005B652F" w:rsidRDefault="005B652F" w:rsidP="0018481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обращаем внимание на термины «индекс» и «коэффициент», показываем разницу их значения.</w:t>
      </w:r>
    </w:p>
    <w:p w14:paraId="61AD9EA8" w14:textId="77777777" w:rsidR="00BE608B" w:rsidRDefault="00BE608B" w:rsidP="0018481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закрепления составляем уравнения реакций: а) кальция и фосфора;    </w:t>
      </w:r>
    </w:p>
    <w:p w14:paraId="52E8DBE8" w14:textId="6CAFDEAF" w:rsidR="00BE608B" w:rsidRDefault="00BE608B" w:rsidP="00BE60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алюминия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хлора;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в)  лития и азота;    г)  </w:t>
      </w:r>
      <w:r w:rsidR="005B652F">
        <w:rPr>
          <w:rFonts w:ascii="Times New Roman" w:hAnsi="Times New Roman" w:cs="Times New Roman"/>
          <w:sz w:val="24"/>
          <w:szCs w:val="24"/>
        </w:rPr>
        <w:t>магния и кремния;    д)  калия и йода.</w:t>
      </w:r>
    </w:p>
    <w:p w14:paraId="4AAF98B9" w14:textId="77777777" w:rsidR="005B652F" w:rsidRDefault="005B652F" w:rsidP="005B652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закрепления умений по составлению реакций металлов с неметаллами, переходим на новое химическое свойство – металлы и неметаллы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могут  реагировать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(гореть) в кислороде.  </w:t>
      </w:r>
    </w:p>
    <w:p w14:paraId="31FEDFDA" w14:textId="3596DBF9" w:rsidR="005B652F" w:rsidRDefault="005B652F" w:rsidP="005B652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Сначала  учимся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составлять уравнения реакций металлов с кислородом. Затем составляем уравнения реакций неметаллов с кислородом. Обращаем внимание учащихся на неметаллы,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реагируют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кислородом, в также на возможность неметаллов образовывать два вида оксидов – в  промежуточной степени окисления и в высшей степени окисления.</w:t>
      </w:r>
    </w:p>
    <w:p w14:paraId="7781AA28" w14:textId="2B7F6134" w:rsidR="005B652F" w:rsidRDefault="005B652F" w:rsidP="005B652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многократное повторение правил составления уравнений реакций вместе с изучением основных химических свойств металлов и неметаллов способствует формированию умения по составлению уравнения реакции, и изучению основных химических свойств главных химических соединений – металлов и неметаллов.</w:t>
      </w:r>
    </w:p>
    <w:p w14:paraId="50C0BFDD" w14:textId="77777777" w:rsidR="005B652F" w:rsidRDefault="005B652F" w:rsidP="005B652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B83A0DD" w14:textId="77777777" w:rsidR="005B652F" w:rsidRDefault="005B652F" w:rsidP="005B652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6E2FCDE" w14:textId="77777777" w:rsidR="003D6822" w:rsidRDefault="003D6822" w:rsidP="00FD199E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7C04EE7C" w14:textId="3F2AF144" w:rsidR="00FD199E" w:rsidRDefault="00FD199E" w:rsidP="00FD199E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8409260" w14:textId="77777777" w:rsidR="00FD199E" w:rsidRPr="00FD199E" w:rsidRDefault="00FD199E" w:rsidP="00FD199E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FD199E" w:rsidRPr="00FD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068D3"/>
    <w:multiLevelType w:val="hybridMultilevel"/>
    <w:tmpl w:val="B85C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2E"/>
    <w:rsid w:val="00173FD1"/>
    <w:rsid w:val="00184816"/>
    <w:rsid w:val="003D6822"/>
    <w:rsid w:val="00550C2E"/>
    <w:rsid w:val="005B652F"/>
    <w:rsid w:val="00AE1182"/>
    <w:rsid w:val="00BE608B"/>
    <w:rsid w:val="00EB6ABE"/>
    <w:rsid w:val="00F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B0E7"/>
  <w15:chartTrackingRefBased/>
  <w15:docId w15:val="{D89D7E75-223A-4342-B404-E4D898E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FD1"/>
    <w:pPr>
      <w:ind w:left="720"/>
      <w:contextualSpacing/>
    </w:pPr>
  </w:style>
  <w:style w:type="table" w:styleId="a4">
    <w:name w:val="Table Grid"/>
    <w:basedOn w:val="a1"/>
    <w:uiPriority w:val="39"/>
    <w:rsid w:val="00BE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Маленова</dc:creator>
  <cp:keywords/>
  <dc:description/>
  <cp:lastModifiedBy>Динара Маленова</cp:lastModifiedBy>
  <cp:revision>2</cp:revision>
  <dcterms:created xsi:type="dcterms:W3CDTF">2024-03-18T12:17:00Z</dcterms:created>
  <dcterms:modified xsi:type="dcterms:W3CDTF">2024-03-18T13:23:00Z</dcterms:modified>
</cp:coreProperties>
</file>