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учреждение</w:t>
      </w:r>
    </w:p>
    <w:p w14:paraId="02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дополнительного образования </w:t>
      </w:r>
    </w:p>
    <w:p w14:paraId="03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Дороховская</w:t>
      </w:r>
      <w:r>
        <w:rPr>
          <w:rFonts w:ascii="Times New Roman" w:hAnsi="Times New Roman"/>
          <w:sz w:val="28"/>
        </w:rPr>
        <w:t xml:space="preserve"> детская школа искусств»</w:t>
      </w:r>
    </w:p>
    <w:p w14:paraId="04000000">
      <w:pPr>
        <w:ind w:firstLine="709" w:left="0"/>
        <w:jc w:val="center"/>
        <w:rPr>
          <w:rFonts w:ascii="Times New Roman" w:hAnsi="Times New Roman"/>
          <w:sz w:val="28"/>
        </w:rPr>
      </w:pP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2269490</wp:posOffset>
            </wp:positionH>
            <wp:positionV relativeFrom="page">
              <wp:posOffset>1699260</wp:posOffset>
            </wp:positionV>
            <wp:extent cx="1607185" cy="1701165"/>
            <wp:effectExtent b="0" l="0" r="0" t="0"/>
            <wp:wrapThrough distL="114300" distR="114300" wrapText="bothSides">
              <wp:wrapPolygon>
                <wp:start x="-256" y="0"/>
                <wp:lineTo x="-256" y="21286"/>
                <wp:lineTo x="21506" y="21286"/>
                <wp:lineTo x="21506" y="0"/>
                <wp:lineTo x="-256" y="0"/>
              </wp:wrapPolygon>
            </wp:wrapThrough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607185" cy="170116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ind/>
        <w:jc w:val="center"/>
        <w:rPr>
          <w:rFonts w:ascii="Times New Roman" w:hAnsi="Times New Roman"/>
          <w:sz w:val="28"/>
        </w:rPr>
      </w:pPr>
    </w:p>
    <w:p w14:paraId="07000000">
      <w:pPr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</w:t>
      </w:r>
    </w:p>
    <w:p w14:paraId="09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Методический  доклад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36"/>
        </w:rPr>
        <w:t xml:space="preserve">     </w:t>
      </w:r>
      <w:r>
        <w:rPr>
          <w:rFonts w:ascii="Times New Roman" w:hAnsi="Times New Roman"/>
          <w:sz w:val="36"/>
        </w:rPr>
        <w:t>Тема:</w:t>
      </w:r>
    </w:p>
    <w:p w14:paraId="0B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6"/>
        </w:rPr>
        <w:t xml:space="preserve"> «</w:t>
      </w:r>
      <w:r>
        <w:rPr>
          <w:rFonts w:ascii="Times New Roman" w:hAnsi="Times New Roman"/>
          <w:b w:val="1"/>
          <w:sz w:val="32"/>
        </w:rPr>
        <w:t>Целостность процесса обучения</w:t>
      </w:r>
      <w:r>
        <w:rPr>
          <w:rFonts w:ascii="Times New Roman" w:hAnsi="Times New Roman"/>
          <w:b w:val="1"/>
          <w:sz w:val="32"/>
        </w:rPr>
        <w:t xml:space="preserve"> и воспитания </w:t>
      </w:r>
    </w:p>
    <w:p w14:paraId="0C000000">
      <w:pPr>
        <w:tabs>
          <w:tab w:leader="none" w:pos="142" w:val="left"/>
        </w:tabs>
        <w:spacing w:line="240" w:lineRule="auto"/>
        <w:ind w:firstLine="0" w:left="-85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                             в условиях  ДШИ»</w:t>
      </w: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E000000"/>
    <w:p w14:paraId="0F000000"/>
    <w:p w14:paraId="10000000"/>
    <w:p w14:paraId="11000000"/>
    <w:p w14:paraId="12000000"/>
    <w:p w14:paraId="13000000"/>
    <w:p w14:paraId="14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Выполнил:</w:t>
      </w:r>
    </w:p>
    <w:p w14:paraId="15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Педагог- организатор Арамэ И.</w:t>
      </w:r>
    </w:p>
    <w:p w14:paraId="16000000"/>
    <w:p w14:paraId="17000000">
      <w:pPr>
        <w:ind/>
        <w:jc w:val="center"/>
      </w:pPr>
      <w:r>
        <w:t xml:space="preserve">   </w:t>
      </w:r>
    </w:p>
    <w:p w14:paraId="18000000">
      <w:pPr>
        <w:ind/>
        <w:jc w:val="center"/>
      </w:pPr>
    </w:p>
    <w:p w14:paraId="19000000">
      <w:pPr>
        <w:ind/>
        <w:jc w:val="center"/>
      </w:pPr>
    </w:p>
    <w:p w14:paraId="1A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п.Дорохово </w:t>
      </w:r>
    </w:p>
    <w:p w14:paraId="1B000000">
      <w:pPr>
        <w:tabs>
          <w:tab w:leader="none" w:pos="142" w:val="left"/>
        </w:tabs>
        <w:ind w:firstLine="0" w:left="-851"/>
        <w:rPr>
          <w:rFonts w:ascii="Times New Roman" w:hAnsi="Times New Roman"/>
          <w:b w:val="1"/>
          <w:sz w:val="28"/>
        </w:rPr>
      </w:pPr>
    </w:p>
    <w:p w14:paraId="1C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Л.С.Выгот</w:t>
      </w:r>
      <w:r>
        <w:rPr>
          <w:rFonts w:ascii="Times New Roman" w:hAnsi="Times New Roman"/>
          <w:sz w:val="28"/>
        </w:rPr>
        <w:t>ский</w:t>
      </w:r>
      <w:r>
        <w:rPr>
          <w:rFonts w:ascii="Times New Roman" w:hAnsi="Times New Roman"/>
          <w:sz w:val="28"/>
        </w:rPr>
        <w:t xml:space="preserve"> блестяще окрестил искусств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 «общественной техникой чувств» и утверждал,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что </w:t>
      </w:r>
      <w:r>
        <w:rPr>
          <w:rFonts w:ascii="Times New Roman" w:hAnsi="Times New Roman"/>
          <w:sz w:val="28"/>
        </w:rPr>
        <w:t xml:space="preserve"> «..</w:t>
      </w:r>
      <w:r>
        <w:rPr>
          <w:rFonts w:ascii="Times New Roman" w:hAnsi="Times New Roman"/>
          <w:sz w:val="28"/>
        </w:rPr>
        <w:t>.значение искусства,  в конечном счёте, сводиться к его воспитывающему действию…»</w:t>
      </w:r>
    </w:p>
    <w:p w14:paraId="1D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z w:val="28"/>
        </w:rPr>
        <w:t xml:space="preserve"> вспоминать  детскую психологию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классификацию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сензитивных</w:t>
      </w:r>
      <w:r>
        <w:rPr>
          <w:rFonts w:ascii="Times New Roman" w:hAnsi="Times New Roman"/>
          <w:sz w:val="28"/>
        </w:rPr>
        <w:t xml:space="preserve"> периодов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(С.П.- оптимальные сроки развития сторон психики, в которые организм наиболее чувствителен к воздействиям окружающей среды)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Д.Б.Эльконина</w:t>
      </w:r>
      <w:r>
        <w:rPr>
          <w:rFonts w:ascii="Times New Roman" w:hAnsi="Times New Roman"/>
          <w:sz w:val="28"/>
        </w:rPr>
        <w:t xml:space="preserve">, то 6-11 лет он называет – </w:t>
      </w:r>
      <w:r>
        <w:rPr>
          <w:rFonts w:ascii="Times New Roman" w:hAnsi="Times New Roman"/>
          <w:b w:val="1"/>
          <w:i w:val="1"/>
          <w:sz w:val="28"/>
        </w:rPr>
        <w:t>школьным.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Новообразованием этого периода является: появление чувства созидания, потребность в самостоятельном творчестве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Самый благоприятный,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нас,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учителей искусства период.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здесь очень важно грамотное педагогическое общение. Стили  общения могут быть разными:  </w:t>
      </w:r>
    </w:p>
    <w:p w14:paraId="1E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*</w:t>
      </w:r>
      <w:r>
        <w:rPr>
          <w:rFonts w:ascii="Times New Roman" w:hAnsi="Times New Roman"/>
          <w:sz w:val="28"/>
        </w:rPr>
        <w:t>демократический</w:t>
      </w:r>
      <w:r>
        <w:rPr>
          <w:rFonts w:ascii="Times New Roman" w:hAnsi="Times New Roman"/>
          <w:sz w:val="28"/>
        </w:rPr>
        <w:t xml:space="preserve"> (совместное решение)</w:t>
      </w:r>
    </w:p>
    <w:p w14:paraId="1F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*</w:t>
      </w:r>
      <w:r>
        <w:rPr>
          <w:rFonts w:ascii="Times New Roman" w:hAnsi="Times New Roman"/>
          <w:sz w:val="28"/>
        </w:rPr>
        <w:t>авторитарный</w:t>
      </w:r>
      <w:r>
        <w:rPr>
          <w:rFonts w:ascii="Times New Roman" w:hAnsi="Times New Roman"/>
          <w:sz w:val="28"/>
        </w:rPr>
        <w:t xml:space="preserve"> (нет свободы выбора)</w:t>
      </w:r>
    </w:p>
    <w:p w14:paraId="20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*</w:t>
      </w:r>
      <w:r>
        <w:rPr>
          <w:rFonts w:ascii="Times New Roman" w:hAnsi="Times New Roman"/>
          <w:sz w:val="28"/>
        </w:rPr>
        <w:t>либеральный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(убеждение, уговаривание)</w:t>
      </w:r>
    </w:p>
    <w:p w14:paraId="21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(Мы не рассмат</w:t>
      </w:r>
      <w:r>
        <w:rPr>
          <w:rFonts w:ascii="Times New Roman" w:hAnsi="Times New Roman"/>
          <w:sz w:val="28"/>
        </w:rPr>
        <w:t>риваем такие стили общения, как</w:t>
      </w:r>
      <w:r>
        <w:rPr>
          <w:rFonts w:ascii="Times New Roman" w:hAnsi="Times New Roman"/>
          <w:sz w:val="28"/>
        </w:rPr>
        <w:t>: игнорирующий и непоследовательный)</w:t>
      </w:r>
    </w:p>
    <w:p w14:paraId="22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аспекта педагогического общения:</w:t>
      </w:r>
    </w:p>
    <w:p w14:paraId="23000000">
      <w:pPr>
        <w:pStyle w:val="Style_2"/>
        <w:numPr>
          <w:ilvl w:val="0"/>
          <w:numId w:val="1"/>
        </w:num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коммуникативная деятельность (отношение с учащимися)</w:t>
      </w:r>
    </w:p>
    <w:p w14:paraId="24000000">
      <w:pPr>
        <w:pStyle w:val="Style_2"/>
        <w:numPr>
          <w:ilvl w:val="0"/>
          <w:numId w:val="1"/>
        </w:num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общением детей в коллективе</w:t>
      </w:r>
    </w:p>
    <w:p w14:paraId="25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Самый сложный период – формирования детского коллектива пройден к концу 1-го триместра. Распределились «роли» 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каждой группе </w:t>
      </w:r>
      <w:r>
        <w:rPr>
          <w:rFonts w:ascii="Times New Roman" w:hAnsi="Times New Roman"/>
          <w:sz w:val="28"/>
        </w:rPr>
        <w:t xml:space="preserve"> есть свои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«заводилы»,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свои  «тихони», «балагуры», «хвастуны» и т. д.</w:t>
      </w:r>
      <w:r>
        <w:rPr>
          <w:rFonts w:ascii="Times New Roman" w:hAnsi="Times New Roman"/>
          <w:sz w:val="28"/>
        </w:rPr>
        <w:t xml:space="preserve"> Но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самое главное, что они все – горят желанием творить! Дети хотят рисовать и делать все сразу: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быстрее</w:t>
      </w:r>
      <w:r>
        <w:rPr>
          <w:rFonts w:ascii="Times New Roman" w:hAnsi="Times New Roman"/>
          <w:sz w:val="28"/>
        </w:rPr>
        <w:t xml:space="preserve"> и побольше. Так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что приходиться их притормаживать.</w:t>
      </w:r>
    </w:p>
    <w:p w14:paraId="26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первые недели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 проблема «завышенной самооценки» у многих учеников ,эдакая болезнь «</w:t>
      </w:r>
      <w:r>
        <w:rPr>
          <w:rFonts w:ascii="Times New Roman" w:hAnsi="Times New Roman"/>
          <w:sz w:val="28"/>
        </w:rPr>
        <w:t>вундеркизма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.Перев</w:t>
      </w:r>
      <w:r>
        <w:rPr>
          <w:rFonts w:ascii="Times New Roman" w:hAnsi="Times New Roman"/>
          <w:sz w:val="28"/>
        </w:rPr>
        <w:t xml:space="preserve">оспитание </w:t>
      </w:r>
      <w:r>
        <w:rPr>
          <w:rFonts w:ascii="Times New Roman" w:hAnsi="Times New Roman"/>
          <w:sz w:val="28"/>
        </w:rPr>
        <w:t>приходится начинать с первых уроков .Многие не приучены здороваться, вежливо обращаться к преподавателю, тихо разговаривать, убирать за собой рабочее место ит.д. Все это идет из семьи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 хотя,</w:t>
      </w:r>
      <w:r>
        <w:rPr>
          <w:rFonts w:ascii="Times New Roman" w:hAnsi="Times New Roman"/>
          <w:sz w:val="28"/>
        </w:rPr>
        <w:t xml:space="preserve"> в отличие</w:t>
      </w:r>
      <w:r>
        <w:rPr>
          <w:rFonts w:ascii="Times New Roman" w:hAnsi="Times New Roman"/>
          <w:sz w:val="28"/>
        </w:rPr>
        <w:t xml:space="preserve"> от общеобразова</w:t>
      </w:r>
      <w:r>
        <w:rPr>
          <w:rFonts w:ascii="Times New Roman" w:hAnsi="Times New Roman"/>
          <w:sz w:val="28"/>
        </w:rPr>
        <w:t>тельной школы(где контингент учащихся бывает очень пестрым) ,мы имеем дело с родителями заинтересованными в развитии своих детей, но проблемы остаются .</w:t>
      </w:r>
      <w:r>
        <w:rPr>
          <w:rFonts w:ascii="Times New Roman" w:hAnsi="Times New Roman"/>
          <w:sz w:val="28"/>
        </w:rPr>
        <w:t xml:space="preserve"> Для того , чтобы их успешно решать – нужна диагностика.</w:t>
      </w:r>
    </w:p>
    <w:p w14:paraId="27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Методом диагностики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психо</w:t>
      </w:r>
      <w:r>
        <w:rPr>
          <w:rFonts w:ascii="Times New Roman" w:hAnsi="Times New Roman"/>
          <w:sz w:val="28"/>
        </w:rPr>
        <w:t>социальной адаптации</w:t>
      </w:r>
      <w:r>
        <w:rPr>
          <w:rFonts w:ascii="Times New Roman" w:hAnsi="Times New Roman"/>
          <w:sz w:val="28"/>
        </w:rPr>
        <w:t xml:space="preserve"> детей</w:t>
      </w:r>
      <w:r>
        <w:rPr>
          <w:rFonts w:ascii="Times New Roman" w:hAnsi="Times New Roman"/>
          <w:sz w:val="28"/>
        </w:rPr>
        <w:t xml:space="preserve"> являются рисуночные тесты</w:t>
      </w:r>
      <w:r>
        <w:rPr>
          <w:rFonts w:ascii="Times New Roman" w:hAnsi="Times New Roman"/>
          <w:sz w:val="28"/>
        </w:rPr>
        <w:t>:(</w:t>
      </w:r>
      <w:r>
        <w:rPr>
          <w:rFonts w:ascii="Times New Roman" w:hAnsi="Times New Roman"/>
          <w:sz w:val="28"/>
        </w:rPr>
        <w:t>«Рисунок человека» , «Моя семья», «Несуществующее животное»и др.)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Как показывает опыт их применения, они весьма чувствительны к большому числу различных психологических особенностей:</w:t>
      </w:r>
    </w:p>
    <w:p w14:paraId="28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-уровень общего умственного развития</w:t>
      </w:r>
      <w:r>
        <w:rPr>
          <w:rFonts w:ascii="Times New Roman" w:hAnsi="Times New Roman"/>
          <w:sz w:val="28"/>
        </w:rPr>
        <w:t>;</w:t>
      </w:r>
    </w:p>
    <w:p w14:paraId="29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-уровень психомоторного тонуса, астения</w:t>
      </w:r>
      <w:r>
        <w:rPr>
          <w:rFonts w:ascii="Times New Roman" w:hAnsi="Times New Roman"/>
          <w:sz w:val="28"/>
        </w:rPr>
        <w:t>;</w:t>
      </w:r>
    </w:p>
    <w:p w14:paraId="2A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-повышенная эмоциональная лабильность или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>напротив, ригидность</w:t>
      </w:r>
      <w:r>
        <w:rPr>
          <w:rFonts w:ascii="Times New Roman" w:hAnsi="Times New Roman"/>
          <w:sz w:val="28"/>
        </w:rPr>
        <w:t>;</w:t>
      </w:r>
    </w:p>
    <w:p w14:paraId="2B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-тревожност</w:t>
      </w:r>
      <w:r>
        <w:rPr>
          <w:rFonts w:ascii="Times New Roman" w:hAnsi="Times New Roman"/>
          <w:sz w:val="28"/>
        </w:rPr>
        <w:t>ь(</w:t>
      </w:r>
      <w:r>
        <w:rPr>
          <w:rFonts w:ascii="Times New Roman" w:hAnsi="Times New Roman"/>
          <w:sz w:val="28"/>
        </w:rPr>
        <w:t>как личностная черта) и тревога( как состояние на момент обследования)</w:t>
      </w:r>
      <w:r>
        <w:rPr>
          <w:rFonts w:ascii="Times New Roman" w:hAnsi="Times New Roman"/>
          <w:sz w:val="28"/>
        </w:rPr>
        <w:t>;</w:t>
      </w:r>
    </w:p>
    <w:p w14:paraId="2C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-страхи</w:t>
      </w:r>
      <w:r>
        <w:rPr>
          <w:rFonts w:ascii="Times New Roman" w:hAnsi="Times New Roman"/>
          <w:sz w:val="28"/>
        </w:rPr>
        <w:t>;</w:t>
      </w:r>
    </w:p>
    <w:p w14:paraId="2D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-агрессивност</w:t>
      </w:r>
      <w:r>
        <w:rPr>
          <w:rFonts w:ascii="Times New Roman" w:hAnsi="Times New Roman"/>
          <w:sz w:val="28"/>
        </w:rPr>
        <w:t>ь(</w:t>
      </w:r>
      <w:r>
        <w:rPr>
          <w:rFonts w:ascii="Times New Roman" w:hAnsi="Times New Roman"/>
          <w:sz w:val="28"/>
        </w:rPr>
        <w:t>физическая, вербальная, защитная агрессия)</w:t>
      </w:r>
      <w:r>
        <w:rPr>
          <w:rFonts w:ascii="Times New Roman" w:hAnsi="Times New Roman"/>
          <w:sz w:val="28"/>
        </w:rPr>
        <w:t>;</w:t>
      </w:r>
    </w:p>
    <w:p w14:paraId="2E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демонстративность</w:t>
      </w:r>
      <w:r>
        <w:rPr>
          <w:rFonts w:ascii="Times New Roman" w:hAnsi="Times New Roman"/>
          <w:sz w:val="28"/>
        </w:rPr>
        <w:t>;</w:t>
      </w:r>
    </w:p>
    <w:p w14:paraId="2F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-неудовлетворенность потребности в общении</w:t>
      </w:r>
      <w:r>
        <w:rPr>
          <w:rFonts w:ascii="Times New Roman" w:hAnsi="Times New Roman"/>
          <w:sz w:val="28"/>
        </w:rPr>
        <w:t>;</w:t>
      </w:r>
    </w:p>
    <w:p w14:paraId="30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аутизация</w:t>
      </w:r>
      <w:r>
        <w:rPr>
          <w:rFonts w:ascii="Times New Roman" w:hAnsi="Times New Roman"/>
          <w:sz w:val="28"/>
        </w:rPr>
        <w:t>, избегание общения</w:t>
      </w:r>
      <w:r>
        <w:rPr>
          <w:rFonts w:ascii="Times New Roman" w:hAnsi="Times New Roman"/>
          <w:sz w:val="28"/>
        </w:rPr>
        <w:t>;</w:t>
      </w:r>
    </w:p>
    <w:p w14:paraId="31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антисоциальные</w:t>
      </w:r>
      <w:r>
        <w:rPr>
          <w:rFonts w:ascii="Times New Roman" w:hAnsi="Times New Roman"/>
          <w:sz w:val="28"/>
        </w:rPr>
        <w:t xml:space="preserve"> тенденции</w:t>
      </w:r>
      <w:r>
        <w:rPr>
          <w:rFonts w:ascii="Times New Roman" w:hAnsi="Times New Roman"/>
          <w:sz w:val="28"/>
        </w:rPr>
        <w:t>;</w:t>
      </w:r>
    </w:p>
    <w:p w14:paraId="32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-отношение к сексуальной сфере</w:t>
      </w:r>
      <w:r>
        <w:rPr>
          <w:rFonts w:ascii="Times New Roman" w:hAnsi="Times New Roman"/>
          <w:sz w:val="28"/>
        </w:rPr>
        <w:t>;</w:t>
      </w:r>
    </w:p>
    <w:p w14:paraId="33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-отношение к семейной сфере в целом и к отдельным членам семьи</w:t>
      </w:r>
      <w:r>
        <w:rPr>
          <w:rFonts w:ascii="Times New Roman" w:hAnsi="Times New Roman"/>
          <w:sz w:val="28"/>
        </w:rPr>
        <w:t>.</w:t>
      </w:r>
    </w:p>
    <w:p w14:paraId="34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Особенно - </w:t>
      </w:r>
      <w:r>
        <w:rPr>
          <w:rFonts w:ascii="Times New Roman" w:hAnsi="Times New Roman"/>
          <w:sz w:val="28"/>
        </w:rPr>
        <w:t>тест «Моя семья».</w:t>
      </w:r>
      <w:r>
        <w:rPr>
          <w:rFonts w:ascii="Times New Roman" w:hAnsi="Times New Roman"/>
          <w:sz w:val="28"/>
        </w:rPr>
        <w:t xml:space="preserve"> Нужно о</w:t>
      </w:r>
      <w:r>
        <w:rPr>
          <w:rFonts w:ascii="Times New Roman" w:hAnsi="Times New Roman"/>
          <w:sz w:val="28"/>
        </w:rPr>
        <w:t xml:space="preserve">бязательно </w:t>
      </w:r>
      <w:r>
        <w:rPr>
          <w:rFonts w:ascii="Times New Roman" w:hAnsi="Times New Roman"/>
          <w:sz w:val="28"/>
        </w:rPr>
        <w:t xml:space="preserve"> знакомить с его результатами родителей. На родительском собрании обсуждаются (по желанию самих родителей) детские работы. Для многих, что-то стало открытием в отношениях с ребенком,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кого-то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лишь подтверждением назревших проблем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идет показ некоторых рисунков)Так, один мальчик нарисовал себя с очень большими глазами ,обведенными черным цветом ,что говорит о страхах ,переживаемых ребенком . Мама качает головой: «Да, мы с этой проблемой ходили к психологу».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Вот девочка изобразила вроде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 счастливую семью: мама,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папа,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дочь,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даже котенок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Пушистик</w:t>
      </w:r>
      <w:r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>Но сразу замечаем, что младший братик девочки находится дальше от всех, за преградой(негативное отношение).Мама подтверждает, что дочка не любит брата ,ревнует родителей ,говорит: «Зачем вы его родили? что вам одной меня мало было?».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вот </w:t>
      </w:r>
      <w:r>
        <w:rPr>
          <w:rFonts w:ascii="Times New Roman" w:hAnsi="Times New Roman"/>
          <w:sz w:val="28"/>
        </w:rPr>
        <w:t xml:space="preserve"> кошки</w:t>
      </w:r>
      <w:r>
        <w:rPr>
          <w:rFonts w:ascii="Times New Roman" w:hAnsi="Times New Roman"/>
          <w:sz w:val="28"/>
        </w:rPr>
        <w:t xml:space="preserve"> у них </w:t>
      </w:r>
      <w:r>
        <w:rPr>
          <w:rFonts w:ascii="Times New Roman" w:hAnsi="Times New Roman"/>
          <w:sz w:val="28"/>
        </w:rPr>
        <w:t xml:space="preserve"> дома нет</w:t>
      </w:r>
      <w:r>
        <w:rPr>
          <w:rFonts w:ascii="Times New Roman" w:hAnsi="Times New Roman"/>
          <w:sz w:val="28"/>
        </w:rPr>
        <w:t>! Но</w:t>
      </w:r>
      <w:r>
        <w:rPr>
          <w:rFonts w:ascii="Times New Roman" w:hAnsi="Times New Roman"/>
          <w:sz w:val="28"/>
        </w:rPr>
        <w:t xml:space="preserve"> девочка нарисовала его и имя написала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>Что ярко показывает недостаток тепла и внимания ,которого хочется ребенку.</w:t>
      </w:r>
      <w:r>
        <w:rPr>
          <w:rFonts w:ascii="Times New Roman" w:hAnsi="Times New Roman"/>
          <w:sz w:val="28"/>
        </w:rPr>
        <w:t xml:space="preserve"> И так каждый рисунок - и свои проблемы. Чуть ли не в каждом рисунке, присутствует огромный телевизор - «член семьи»!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Большинство детей в той или иной мере ощущают недостаток живого общения с родителями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и наоборот). Дефицит подлинного общения – одна из болезней нашего времени. Стремительность времени и</w:t>
      </w:r>
      <w:r>
        <w:rPr>
          <w:rFonts w:ascii="Times New Roman" w:hAnsi="Times New Roman"/>
          <w:sz w:val="28"/>
        </w:rPr>
        <w:t xml:space="preserve"> прямо </w:t>
      </w:r>
      <w:r>
        <w:rPr>
          <w:rFonts w:ascii="Times New Roman" w:hAnsi="Times New Roman"/>
          <w:sz w:val="28"/>
        </w:rPr>
        <w:t xml:space="preserve">пропорциональный </w:t>
      </w:r>
      <w:r>
        <w:rPr>
          <w:rFonts w:ascii="Times New Roman" w:hAnsi="Times New Roman"/>
          <w:sz w:val="28"/>
        </w:rPr>
        <w:t>ей объем ежедневно решаемых проблем оставляют слишком мало возможностей для того, чтобы поговорить друг с другом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>услышать и понять друг друга.</w:t>
      </w:r>
      <w:r>
        <w:rPr>
          <w:rFonts w:ascii="Times New Roman" w:hAnsi="Times New Roman"/>
          <w:sz w:val="28"/>
        </w:rPr>
        <w:t xml:space="preserve"> Все эти проблемы ясно проступают в детских рисунках. Поэтому на занятиях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важной частью является общение (с учителем, между собой).</w:t>
      </w:r>
      <w:r>
        <w:rPr>
          <w:rFonts w:ascii="Times New Roman" w:hAnsi="Times New Roman"/>
          <w:sz w:val="28"/>
        </w:rPr>
        <w:t>В классе уже складываются свои традиции – поздравления с днем рождения: с ма</w:t>
      </w:r>
      <w:r>
        <w:rPr>
          <w:rFonts w:ascii="Times New Roman" w:hAnsi="Times New Roman"/>
          <w:sz w:val="28"/>
        </w:rPr>
        <w:t>ленькими подарками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пожеланиями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,угощениями.</w:t>
      </w:r>
      <w:r>
        <w:rPr>
          <w:rFonts w:ascii="Times New Roman" w:hAnsi="Times New Roman"/>
          <w:sz w:val="28"/>
        </w:rPr>
        <w:t xml:space="preserve"> Очень важна доброжелательная атмосфера в классе. Полностью </w:t>
      </w:r>
      <w:r>
        <w:rPr>
          <w:rFonts w:ascii="Times New Roman" w:hAnsi="Times New Roman"/>
          <w:sz w:val="28"/>
        </w:rPr>
        <w:t>согласна</w:t>
      </w:r>
      <w:r>
        <w:rPr>
          <w:rFonts w:ascii="Times New Roman" w:hAnsi="Times New Roman"/>
          <w:sz w:val="28"/>
        </w:rPr>
        <w:t xml:space="preserve"> с Ш. </w:t>
      </w:r>
      <w:r>
        <w:rPr>
          <w:rFonts w:ascii="Times New Roman" w:hAnsi="Times New Roman"/>
          <w:sz w:val="28"/>
        </w:rPr>
        <w:t>Амонашвили</w:t>
      </w:r>
      <w:r>
        <w:rPr>
          <w:rFonts w:ascii="Times New Roman" w:hAnsi="Times New Roman"/>
          <w:sz w:val="28"/>
        </w:rPr>
        <w:t>, что «</w:t>
      </w:r>
      <w:r>
        <w:rPr>
          <w:rFonts w:ascii="Times New Roman" w:hAnsi="Times New Roman"/>
          <w:sz w:val="28"/>
        </w:rPr>
        <w:t>…в</w:t>
      </w:r>
      <w:r>
        <w:rPr>
          <w:rFonts w:ascii="Times New Roman" w:hAnsi="Times New Roman"/>
          <w:sz w:val="28"/>
        </w:rPr>
        <w:t xml:space="preserve">оспитание строится по Закону Неповторимости: Каждый человек может быть </w:t>
      </w:r>
      <w:r>
        <w:rPr>
          <w:rFonts w:ascii="Times New Roman" w:hAnsi="Times New Roman"/>
          <w:sz w:val="28"/>
        </w:rPr>
        <w:t>Образован</w:t>
      </w:r>
      <w:r>
        <w:rPr>
          <w:rFonts w:ascii="Times New Roman" w:hAnsi="Times New Roman"/>
          <w:sz w:val="28"/>
        </w:rPr>
        <w:t xml:space="preserve"> только один раз…..Улыбка есть особая мудрость педагога.»</w:t>
      </w:r>
      <w:r>
        <w:rPr>
          <w:rFonts w:ascii="Times New Roman" w:hAnsi="Times New Roman"/>
          <w:sz w:val="28"/>
        </w:rPr>
        <w:t xml:space="preserve"> Нужно использовать демократический стиль общения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>и считать, что «…педагогическая улыбка как духовное состояние учителя ,должна сопровождать его постоянно.  ….Это не значит , чтобы улыбка не сходила с лица педагога .А в том, чтобы сердцем почувствовать, кому, когда и какой улыбкой улыбнуться…»</w:t>
      </w:r>
    </w:p>
    <w:p w14:paraId="35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14:paraId="36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Кроме психологи</w:t>
      </w:r>
      <w:r>
        <w:rPr>
          <w:rFonts w:ascii="Times New Roman" w:hAnsi="Times New Roman"/>
          <w:sz w:val="28"/>
        </w:rPr>
        <w:t>ческих особенностей</w:t>
      </w:r>
      <w:r>
        <w:rPr>
          <w:rFonts w:ascii="Times New Roman" w:hAnsi="Times New Roman"/>
          <w:sz w:val="28"/>
        </w:rPr>
        <w:t xml:space="preserve"> учеников, </w:t>
      </w:r>
      <w:r>
        <w:rPr>
          <w:rFonts w:ascii="Times New Roman" w:hAnsi="Times New Roman"/>
          <w:sz w:val="28"/>
        </w:rPr>
        <w:t xml:space="preserve">тест выявляет и </w:t>
      </w:r>
      <w:r>
        <w:rPr>
          <w:rFonts w:ascii="Times New Roman" w:hAnsi="Times New Roman"/>
          <w:sz w:val="28"/>
        </w:rPr>
        <w:t xml:space="preserve"> художественные способности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>Примерно 30% первоклассников со способностями выше среднего уровня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(для данного возраста).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Остальные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средними способностями и даже ниже возрастных норм.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 у всех ребятишек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этом </w:t>
      </w:r>
      <w:r>
        <w:rPr>
          <w:rFonts w:ascii="Times New Roman" w:hAnsi="Times New Roman"/>
          <w:sz w:val="28"/>
        </w:rPr>
        <w:t>, большое желание учиться .Поэтому внутри группы требуется постоянный  индивидуальный подход. Н</w:t>
      </w:r>
      <w:r>
        <w:rPr>
          <w:rFonts w:ascii="Times New Roman" w:hAnsi="Times New Roman"/>
          <w:sz w:val="28"/>
        </w:rPr>
        <w:t>ельзя</w:t>
      </w:r>
      <w:r>
        <w:rPr>
          <w:rFonts w:ascii="Times New Roman" w:hAnsi="Times New Roman"/>
          <w:sz w:val="28"/>
        </w:rPr>
        <w:t xml:space="preserve"> сравнивать детей друг с другом</w:t>
      </w:r>
      <w:r>
        <w:rPr>
          <w:rFonts w:ascii="Times New Roman" w:hAnsi="Times New Roman"/>
          <w:sz w:val="28"/>
        </w:rPr>
        <w:t>! Мы можем сравнивать ребенка только с самим собой</w:t>
      </w:r>
      <w:r>
        <w:rPr>
          <w:rFonts w:ascii="Times New Roman" w:hAnsi="Times New Roman"/>
          <w:sz w:val="28"/>
        </w:rPr>
        <w:t>,  его новые результаты с предыдущими, в</w:t>
      </w:r>
      <w:r>
        <w:rPr>
          <w:rFonts w:ascii="Times New Roman" w:hAnsi="Times New Roman"/>
          <w:sz w:val="28"/>
        </w:rPr>
        <w:t>нимательно следя за его маленькими успехами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стимулируя и поощряя.</w:t>
      </w:r>
    </w:p>
    <w:p w14:paraId="37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Подводя итог, важно отметить, что процессы обучения и воспита</w:t>
      </w:r>
      <w:r>
        <w:rPr>
          <w:rFonts w:ascii="Times New Roman" w:hAnsi="Times New Roman"/>
          <w:sz w:val="28"/>
        </w:rPr>
        <w:t>ния неразрывно связаны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Они  могут и должны гармонично осуществляться в стенах Детской Школы Искусств.</w:t>
      </w:r>
    </w:p>
    <w:p w14:paraId="38000000">
      <w:pPr>
        <w:tabs>
          <w:tab w:leader="none" w:pos="142" w:val="left"/>
        </w:tabs>
        <w:ind w:firstLine="0" w:left="-851"/>
        <w:jc w:val="both"/>
        <w:rPr>
          <w:rFonts w:ascii="Times New Roman" w:hAnsi="Times New Roman"/>
          <w:sz w:val="28"/>
        </w:rPr>
      </w:pPr>
    </w:p>
    <w:p w14:paraId="39000000">
      <w:pPr>
        <w:tabs>
          <w:tab w:leader="none" w:pos="142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Литература</w:t>
      </w:r>
      <w:r>
        <w:rPr>
          <w:rFonts w:ascii="Times New Roman" w:hAnsi="Times New Roman"/>
          <w:b w:val="1"/>
          <w:sz w:val="28"/>
        </w:rPr>
        <w:t>:</w:t>
      </w:r>
    </w:p>
    <w:p w14:paraId="3A000000">
      <w:pPr>
        <w:tabs>
          <w:tab w:leader="none" w:pos="142" w:val="left"/>
        </w:tabs>
        <w:ind w:firstLine="0" w:left="-851" w:right="170"/>
        <w:jc w:val="both"/>
        <w:rPr>
          <w:rFonts w:ascii="Times New Roman" w:hAnsi="Times New Roman"/>
          <w:b w:val="1"/>
          <w:sz w:val="28"/>
        </w:rPr>
      </w:pPr>
    </w:p>
    <w:p w14:paraId="3B000000">
      <w:pPr>
        <w:tabs>
          <w:tab w:leader="none" w:pos="142" w:val="left"/>
        </w:tabs>
        <w:ind w:firstLine="0" w:left="-851" w:right="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1.Выготский Л.С. Психология искусства – М.; Искусство,1965.</w:t>
      </w:r>
    </w:p>
    <w:p w14:paraId="3C000000">
      <w:pPr>
        <w:tabs>
          <w:tab w:leader="none" w:pos="142" w:val="left"/>
        </w:tabs>
        <w:ind w:firstLine="0" w:left="-851" w:right="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2.Неменский Б. Мудрость красоты. – М.; Просвещение,1981.</w:t>
      </w:r>
    </w:p>
    <w:p w14:paraId="3D000000">
      <w:pPr>
        <w:tabs>
          <w:tab w:leader="none" w:pos="142" w:val="left"/>
        </w:tabs>
        <w:ind w:firstLine="0" w:left="-851" w:right="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3.Венгер А. Л. Психологические рисуночные тесты. – М.;Владос-Пресс,2003.</w:t>
      </w:r>
    </w:p>
    <w:p w14:paraId="3E000000">
      <w:pPr>
        <w:tabs>
          <w:tab w:leader="none" w:pos="142" w:val="left"/>
        </w:tabs>
        <w:ind w:firstLine="0" w:left="-851" w:right="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Эльконин Д.Б. Детская психология. – М.; Просвещение,1980.</w:t>
      </w:r>
    </w:p>
    <w:p w14:paraId="3F000000">
      <w:pPr>
        <w:tabs>
          <w:tab w:leader="none" w:pos="142" w:val="left"/>
        </w:tabs>
        <w:ind w:firstLine="0" w:left="-851" w:right="17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Амонашвили Ш.А. Улыбка моя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>где ты?- М.;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Издательский дом </w:t>
      </w:r>
      <w:r>
        <w:rPr>
          <w:rFonts w:ascii="Times New Roman" w:hAnsi="Times New Roman"/>
          <w:sz w:val="28"/>
        </w:rPr>
        <w:t>Шалвы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Амонашвили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2003.</w:t>
      </w:r>
    </w:p>
    <w:sectPr>
      <w:pgSz w:h="16838" w:orient="portrait" w:w="11906"/>
      <w:pgMar w:bottom="568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lvlJc w:val="left"/>
      <w:pPr>
        <w:ind w:hanging="360" w:left="78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1" w:type="paragraph">
    <w:name w:val="Title"/>
    <w:next w:val="Style_3"/>
    <w:link w:val="Style_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_ch" w:type="character">
    <w:name w:val="Title"/>
    <w:link w:val="Style_1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2024-03-17T09:54:19Z</dcterms:modified>
</cp:coreProperties>
</file>