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8F" w:rsidRPr="00D7728F" w:rsidRDefault="00A14362" w:rsidP="00690591">
      <w:pPr>
        <w:spacing w:after="20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САМОАНАЛИЗ</w:t>
      </w:r>
      <w:r w:rsidR="00D7728F" w:rsidRPr="00D7728F">
        <w:rPr>
          <w:b/>
          <w:sz w:val="28"/>
          <w:szCs w:val="24"/>
        </w:rPr>
        <w:t xml:space="preserve"> </w:t>
      </w:r>
      <w:r w:rsidR="00A70E94">
        <w:rPr>
          <w:b/>
          <w:sz w:val="28"/>
          <w:szCs w:val="24"/>
        </w:rPr>
        <w:t xml:space="preserve">ВНЕКЛАССНОГО МЕРОПРИЯТИЯ </w:t>
      </w:r>
    </w:p>
    <w:p w:rsidR="00A70E94" w:rsidRPr="00D7728F" w:rsidRDefault="00D7728F" w:rsidP="00A70E94">
      <w:pPr>
        <w:spacing w:after="200"/>
        <w:jc w:val="center"/>
        <w:rPr>
          <w:b/>
          <w:sz w:val="28"/>
          <w:szCs w:val="24"/>
        </w:rPr>
      </w:pPr>
      <w:r w:rsidRPr="00D7728F">
        <w:rPr>
          <w:b/>
          <w:sz w:val="28"/>
          <w:szCs w:val="24"/>
        </w:rPr>
        <w:t xml:space="preserve">по теме: </w:t>
      </w:r>
      <w:r w:rsidR="00A70E94">
        <w:rPr>
          <w:b/>
          <w:sz w:val="28"/>
          <w:szCs w:val="24"/>
        </w:rPr>
        <w:t>«НАСЕЛЕНИЕ И СТРАНЫ МИРА»</w:t>
      </w:r>
    </w:p>
    <w:p w:rsidR="00D7728F" w:rsidRPr="00A70E94" w:rsidRDefault="00D7728F" w:rsidP="00A70E94">
      <w:pPr>
        <w:spacing w:after="200"/>
        <w:ind w:firstLine="567"/>
        <w:jc w:val="center"/>
        <w:rPr>
          <w:bCs/>
          <w:sz w:val="28"/>
          <w:szCs w:val="24"/>
        </w:rPr>
      </w:pPr>
      <w:r w:rsidRPr="00A70E94">
        <w:rPr>
          <w:sz w:val="28"/>
          <w:szCs w:val="24"/>
        </w:rPr>
        <w:t xml:space="preserve">(в </w:t>
      </w:r>
      <w:r w:rsidR="00A70E94" w:rsidRPr="00A70E94">
        <w:rPr>
          <w:sz w:val="28"/>
          <w:szCs w:val="24"/>
        </w:rPr>
        <w:t>11 классах в рамках подготовки к сдаче ЕГЭ по географии</w:t>
      </w:r>
      <w:r w:rsidRPr="00A70E94">
        <w:rPr>
          <w:bCs/>
          <w:sz w:val="28"/>
          <w:szCs w:val="24"/>
        </w:rPr>
        <w:t>)</w:t>
      </w:r>
    </w:p>
    <w:p w:rsidR="00D7728F" w:rsidRPr="00D7728F" w:rsidRDefault="00D7728F" w:rsidP="00690591">
      <w:pPr>
        <w:spacing w:after="200"/>
        <w:ind w:firstLine="567"/>
        <w:rPr>
          <w:b/>
          <w:bCs/>
          <w:sz w:val="28"/>
          <w:szCs w:val="24"/>
        </w:rPr>
      </w:pPr>
      <w:r w:rsidRPr="00D7728F">
        <w:rPr>
          <w:b/>
          <w:bCs/>
          <w:sz w:val="28"/>
          <w:szCs w:val="24"/>
        </w:rPr>
        <w:t>Учитель Фирсова Л.Ю.</w:t>
      </w:r>
    </w:p>
    <w:p w:rsidR="00A70E94" w:rsidRDefault="00A70E94" w:rsidP="00A1436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Данная разработка учебного занятия содержит подробное описание внеурочного мероприятия на тему «Население и страны мира» для 10-11 класса в соответствии с курсом «Экономическая и социальная география мира» с использованием компьютерной презентации в рамках подготовки к сдаче единого государственного экзамена. Она позволит учителю сформировать, закрепить и проверить теоретические и практические знания, умения обучающихся по экзаменационным заданиям. </w:t>
      </w:r>
    </w:p>
    <w:p w:rsidR="00A70E94" w:rsidRDefault="00A70E94" w:rsidP="00A1436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Подбор заданий осуществлялся учителем с учетом требований ГИА (ЕГЭ), что особенно важно, так как задания такого типа включены в демоверсии ЕГЭ по географии. </w:t>
      </w:r>
    </w:p>
    <w:p w:rsidR="00A70E94" w:rsidRDefault="00A70E94" w:rsidP="00A1436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Использование на мероприятии содержательной красочной презентации позволит создать атмосферу активного вовлечения в образовательный процесс, усилит учебную мотивацию и познавательный интерес </w:t>
      </w:r>
      <w:r>
        <w:rPr>
          <w:sz w:val="28"/>
          <w:szCs w:val="28"/>
        </w:rPr>
        <w:t>обучающихся</w:t>
      </w:r>
      <w:r>
        <w:rPr>
          <w:sz w:val="28"/>
          <w:szCs w:val="28"/>
        </w:rPr>
        <w:t>.</w:t>
      </w:r>
    </w:p>
    <w:p w:rsidR="00DB067A" w:rsidRDefault="00A70E94" w:rsidP="00A14362">
      <w:pPr>
        <w:ind w:firstLine="567"/>
        <w:rPr>
          <w:sz w:val="28"/>
          <w:szCs w:val="24"/>
        </w:rPr>
      </w:pPr>
      <w:r>
        <w:rPr>
          <w:sz w:val="28"/>
          <w:szCs w:val="24"/>
        </w:rPr>
        <w:t xml:space="preserve">В группах, присутствующих на мероприятии, </w:t>
      </w:r>
      <w:r w:rsidR="00DB067A">
        <w:rPr>
          <w:sz w:val="28"/>
          <w:szCs w:val="24"/>
        </w:rPr>
        <w:t xml:space="preserve">учащихся обучаются на «хорошо», справляясь с изучением предмета. В целом </w:t>
      </w:r>
      <w:r>
        <w:rPr>
          <w:sz w:val="28"/>
          <w:szCs w:val="24"/>
        </w:rPr>
        <w:t>группы</w:t>
      </w:r>
      <w:r w:rsidR="00DB067A">
        <w:rPr>
          <w:sz w:val="28"/>
          <w:szCs w:val="24"/>
        </w:rPr>
        <w:t xml:space="preserve"> работоспособны</w:t>
      </w:r>
      <w:r>
        <w:rPr>
          <w:sz w:val="28"/>
          <w:szCs w:val="24"/>
        </w:rPr>
        <w:t>е</w:t>
      </w:r>
      <w:r w:rsidR="00DB067A">
        <w:rPr>
          <w:sz w:val="28"/>
          <w:szCs w:val="24"/>
        </w:rPr>
        <w:t>, активны</w:t>
      </w:r>
      <w:r>
        <w:rPr>
          <w:sz w:val="28"/>
          <w:szCs w:val="24"/>
        </w:rPr>
        <w:t>е</w:t>
      </w:r>
      <w:r w:rsidR="00DB067A">
        <w:rPr>
          <w:sz w:val="28"/>
          <w:szCs w:val="24"/>
        </w:rPr>
        <w:t xml:space="preserve">, с высокой степенью мотивации обучения, поэтому </w:t>
      </w:r>
      <w:r>
        <w:rPr>
          <w:sz w:val="28"/>
          <w:szCs w:val="24"/>
        </w:rPr>
        <w:t>мероприятие строилось</w:t>
      </w:r>
      <w:r w:rsidR="00DB067A">
        <w:rPr>
          <w:sz w:val="28"/>
          <w:szCs w:val="24"/>
        </w:rPr>
        <w:t xml:space="preserve"> с использованием различных методических задумок с целью активизации и поддержания интереса к предмету. </w:t>
      </w:r>
    </w:p>
    <w:p w:rsidR="00DB067A" w:rsidRPr="00A70E94" w:rsidRDefault="00DB067A" w:rsidP="00A14362">
      <w:pPr>
        <w:ind w:firstLine="567"/>
        <w:rPr>
          <w:bCs/>
          <w:sz w:val="28"/>
          <w:szCs w:val="24"/>
        </w:rPr>
      </w:pPr>
      <w:r w:rsidRPr="00DB067A">
        <w:rPr>
          <w:b/>
          <w:sz w:val="28"/>
          <w:szCs w:val="24"/>
          <w:u w:val="single"/>
        </w:rPr>
        <w:t>Цель</w:t>
      </w:r>
      <w:r>
        <w:rPr>
          <w:sz w:val="28"/>
          <w:szCs w:val="24"/>
        </w:rPr>
        <w:t xml:space="preserve"> анализируемого </w:t>
      </w:r>
      <w:r w:rsidR="00A70E94">
        <w:rPr>
          <w:sz w:val="28"/>
          <w:szCs w:val="24"/>
        </w:rPr>
        <w:t>мероприятия</w:t>
      </w:r>
      <w:r>
        <w:rPr>
          <w:sz w:val="28"/>
          <w:szCs w:val="24"/>
        </w:rPr>
        <w:t xml:space="preserve"> - </w:t>
      </w:r>
      <w:r w:rsidR="00A70E94" w:rsidRPr="00A70E94">
        <w:rPr>
          <w:bCs/>
          <w:sz w:val="28"/>
          <w:szCs w:val="24"/>
        </w:rPr>
        <w:t xml:space="preserve">совершенствование практических умений и </w:t>
      </w:r>
      <w:proofErr w:type="gramStart"/>
      <w:r w:rsidR="00A70E94" w:rsidRPr="00A70E94">
        <w:rPr>
          <w:bCs/>
          <w:sz w:val="28"/>
          <w:szCs w:val="24"/>
        </w:rPr>
        <w:t>навыков</w:t>
      </w:r>
      <w:proofErr w:type="gramEnd"/>
      <w:r w:rsidR="00A70E94" w:rsidRPr="00A70E94">
        <w:rPr>
          <w:bCs/>
          <w:sz w:val="28"/>
          <w:szCs w:val="24"/>
        </w:rPr>
        <w:t xml:space="preserve"> обучающихся (выделять главное, планировать свою деятельность, контролировать свою деятельность и др.) разбор ключевых моментов раздела «Население и страны мира» группы вопросов при подготовке к сдаче ЕГЭ, определение причин, влияющих на изменение численности населения.</w:t>
      </w:r>
    </w:p>
    <w:p w:rsidR="00A70E94" w:rsidRDefault="00A70E94" w:rsidP="00A1436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70E94" w:rsidRDefault="00A70E94" w:rsidP="00A14362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ОБУЧАЮЩИЕ</w:t>
      </w:r>
      <w:r>
        <w:rPr>
          <w:sz w:val="28"/>
          <w:szCs w:val="28"/>
        </w:rPr>
        <w:t>:</w:t>
      </w:r>
    </w:p>
    <w:p w:rsidR="00A70E94" w:rsidRDefault="00A70E94" w:rsidP="00A1436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формировать представление обучающихся о демографической ситуации в мире;</w:t>
      </w:r>
    </w:p>
    <w:p w:rsidR="00A70E94" w:rsidRDefault="00A70E94" w:rsidP="00A1436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формировать навыки использования информационных технологий;</w:t>
      </w:r>
    </w:p>
    <w:p w:rsidR="00A70E94" w:rsidRDefault="00A70E94" w:rsidP="00A14362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РАЗВИВАЮЩИЕ</w:t>
      </w:r>
      <w:r>
        <w:rPr>
          <w:sz w:val="28"/>
          <w:szCs w:val="28"/>
        </w:rPr>
        <w:t>:</w:t>
      </w:r>
    </w:p>
    <w:p w:rsidR="00A70E94" w:rsidRDefault="00A70E94" w:rsidP="00A1436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 развивать наблюдательность, память, логическое мышление, речь, умение сравнивать, обобщать и делать выводы на основании вновь изучаемого материала;</w:t>
      </w:r>
    </w:p>
    <w:p w:rsidR="00A70E94" w:rsidRDefault="00A70E94" w:rsidP="00A1436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развивать умение владеть картой, развивать умения и навыки работы с различными источниками географической информации, развивать умение приводить примеры, сравнивать, сопоставлять, делать выводы;</w:t>
      </w:r>
    </w:p>
    <w:p w:rsidR="00A70E94" w:rsidRDefault="00A70E94" w:rsidP="00A1436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развивать навыки по поиску информации и ее обработке;</w:t>
      </w:r>
    </w:p>
    <w:p w:rsidR="00A70E94" w:rsidRDefault="00A70E94" w:rsidP="00A1436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формировать навыки использования икт;</w:t>
      </w:r>
    </w:p>
    <w:p w:rsidR="00A70E94" w:rsidRDefault="00A70E94" w:rsidP="00A14362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ВОСПИТАТЕЛЬНЫЕ</w:t>
      </w:r>
      <w:r>
        <w:rPr>
          <w:sz w:val="28"/>
          <w:szCs w:val="28"/>
        </w:rPr>
        <w:t>:</w:t>
      </w:r>
    </w:p>
    <w:p w:rsidR="00A70E94" w:rsidRDefault="00A70E94" w:rsidP="00A1436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воспитывать информационную культуру;</w:t>
      </w:r>
    </w:p>
    <w:p w:rsidR="00A70E94" w:rsidRDefault="00A70E94" w:rsidP="00A1436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воспитывать чувство толерантности, умение отстаивать свою позицию. </w:t>
      </w:r>
    </w:p>
    <w:p w:rsidR="00A70E94" w:rsidRDefault="00A70E94" w:rsidP="00A1436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формировать научное мировоззрение.</w:t>
      </w:r>
    </w:p>
    <w:p w:rsidR="00527DEC" w:rsidRDefault="00527DEC" w:rsidP="00A14362">
      <w:pPr>
        <w:ind w:firstLine="567"/>
        <w:rPr>
          <w:bCs/>
          <w:sz w:val="28"/>
          <w:szCs w:val="24"/>
        </w:rPr>
      </w:pPr>
    </w:p>
    <w:p w:rsidR="00E85D84" w:rsidRDefault="00E85D84" w:rsidP="00A14362">
      <w:pPr>
        <w:ind w:firstLine="567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Важную роль в достижении поставленных задач </w:t>
      </w:r>
      <w:r w:rsidR="00527DEC">
        <w:rPr>
          <w:bCs/>
          <w:sz w:val="28"/>
          <w:szCs w:val="24"/>
        </w:rPr>
        <w:t>мероприятия</w:t>
      </w:r>
      <w:r>
        <w:rPr>
          <w:bCs/>
          <w:sz w:val="28"/>
          <w:szCs w:val="24"/>
        </w:rPr>
        <w:t xml:space="preserve"> сыграли и выбранные </w:t>
      </w:r>
      <w:r w:rsidRPr="00E85D84">
        <w:rPr>
          <w:b/>
          <w:bCs/>
          <w:sz w:val="28"/>
          <w:szCs w:val="24"/>
          <w:u w:val="single"/>
        </w:rPr>
        <w:t>методы</w:t>
      </w:r>
      <w:r>
        <w:rPr>
          <w:bCs/>
          <w:sz w:val="28"/>
          <w:szCs w:val="24"/>
        </w:rPr>
        <w:t>, такие как:</w:t>
      </w:r>
    </w:p>
    <w:p w:rsidR="00E85D84" w:rsidRPr="008054EE" w:rsidRDefault="00E85D84" w:rsidP="00A14362">
      <w:pPr>
        <w:pStyle w:val="a4"/>
        <w:numPr>
          <w:ilvl w:val="0"/>
          <w:numId w:val="4"/>
        </w:numPr>
        <w:ind w:left="0" w:firstLine="567"/>
        <w:rPr>
          <w:sz w:val="28"/>
          <w:szCs w:val="24"/>
        </w:rPr>
      </w:pPr>
      <w:r w:rsidRPr="008054EE">
        <w:rPr>
          <w:sz w:val="28"/>
          <w:szCs w:val="24"/>
        </w:rPr>
        <w:t xml:space="preserve">наглядно-иллюстративный (работа с </w:t>
      </w:r>
      <w:r w:rsidR="00527DEC">
        <w:rPr>
          <w:sz w:val="28"/>
          <w:szCs w:val="24"/>
        </w:rPr>
        <w:t>презентацией</w:t>
      </w:r>
      <w:r w:rsidRPr="008054EE">
        <w:rPr>
          <w:sz w:val="28"/>
          <w:szCs w:val="24"/>
        </w:rPr>
        <w:t>);</w:t>
      </w:r>
    </w:p>
    <w:p w:rsidR="00E85D84" w:rsidRPr="008054EE" w:rsidRDefault="00E85D84" w:rsidP="00A14362">
      <w:pPr>
        <w:pStyle w:val="a4"/>
        <w:numPr>
          <w:ilvl w:val="0"/>
          <w:numId w:val="4"/>
        </w:numPr>
        <w:ind w:left="0" w:firstLine="567"/>
        <w:rPr>
          <w:sz w:val="28"/>
          <w:szCs w:val="24"/>
        </w:rPr>
      </w:pPr>
      <w:r w:rsidRPr="008054EE">
        <w:rPr>
          <w:sz w:val="28"/>
          <w:szCs w:val="24"/>
        </w:rPr>
        <w:t>частично-поисковый (поиск ответа на поставленные вопросы);</w:t>
      </w:r>
    </w:p>
    <w:p w:rsidR="00E85D84" w:rsidRPr="008054EE" w:rsidRDefault="00E85D84" w:rsidP="00A14362">
      <w:pPr>
        <w:pStyle w:val="a4"/>
        <w:numPr>
          <w:ilvl w:val="0"/>
          <w:numId w:val="4"/>
        </w:numPr>
        <w:ind w:left="0" w:firstLine="567"/>
        <w:rPr>
          <w:sz w:val="28"/>
          <w:szCs w:val="24"/>
        </w:rPr>
      </w:pPr>
      <w:r w:rsidRPr="008054EE">
        <w:rPr>
          <w:sz w:val="28"/>
          <w:szCs w:val="24"/>
        </w:rPr>
        <w:t>репродуктивный (с элементами проблемного изложения);</w:t>
      </w:r>
    </w:p>
    <w:p w:rsidR="00E85D84" w:rsidRPr="008054EE" w:rsidRDefault="00E85D84" w:rsidP="00A14362">
      <w:pPr>
        <w:pStyle w:val="a4"/>
        <w:numPr>
          <w:ilvl w:val="0"/>
          <w:numId w:val="4"/>
        </w:numPr>
        <w:ind w:left="0" w:firstLine="567"/>
        <w:rPr>
          <w:sz w:val="28"/>
          <w:szCs w:val="24"/>
        </w:rPr>
      </w:pPr>
      <w:r w:rsidRPr="008054EE">
        <w:rPr>
          <w:sz w:val="28"/>
          <w:szCs w:val="24"/>
        </w:rPr>
        <w:t>модульный (с элементами самостоятельной работы по карточкам)</w:t>
      </w:r>
    </w:p>
    <w:p w:rsidR="00E85D84" w:rsidRPr="008054EE" w:rsidRDefault="00E85D84" w:rsidP="00A14362">
      <w:pPr>
        <w:pStyle w:val="a4"/>
        <w:numPr>
          <w:ilvl w:val="0"/>
          <w:numId w:val="4"/>
        </w:numPr>
        <w:ind w:left="0" w:firstLine="567"/>
        <w:rPr>
          <w:sz w:val="28"/>
          <w:szCs w:val="24"/>
        </w:rPr>
      </w:pPr>
      <w:r w:rsidRPr="008054EE">
        <w:rPr>
          <w:sz w:val="28"/>
          <w:szCs w:val="24"/>
        </w:rPr>
        <w:t xml:space="preserve">эвристическая беседа (активизация познавательной деятельности учащихся на всех этапах </w:t>
      </w:r>
      <w:r w:rsidR="00527DEC">
        <w:rPr>
          <w:sz w:val="28"/>
          <w:szCs w:val="24"/>
        </w:rPr>
        <w:t>мероприятия</w:t>
      </w:r>
      <w:r w:rsidRPr="008054EE">
        <w:rPr>
          <w:sz w:val="28"/>
          <w:szCs w:val="24"/>
        </w:rPr>
        <w:t>).</w:t>
      </w:r>
    </w:p>
    <w:p w:rsidR="008054EE" w:rsidRPr="008054EE" w:rsidRDefault="008054EE" w:rsidP="00A14362">
      <w:pPr>
        <w:ind w:firstLine="567"/>
        <w:rPr>
          <w:bCs/>
          <w:sz w:val="28"/>
          <w:szCs w:val="24"/>
        </w:rPr>
      </w:pPr>
      <w:r w:rsidRPr="008054EE">
        <w:rPr>
          <w:bCs/>
          <w:sz w:val="28"/>
          <w:szCs w:val="24"/>
        </w:rPr>
        <w:t>На фоне учебного материала я пыта</w:t>
      </w:r>
      <w:r w:rsidR="00AD1F0A">
        <w:rPr>
          <w:bCs/>
          <w:sz w:val="28"/>
          <w:szCs w:val="24"/>
        </w:rPr>
        <w:t>юсь</w:t>
      </w:r>
      <w:r w:rsidRPr="008054EE">
        <w:rPr>
          <w:bCs/>
          <w:sz w:val="28"/>
          <w:szCs w:val="24"/>
        </w:rPr>
        <w:t xml:space="preserve"> показать ученикам значение полученных знаний. В процессе обучения предусматривается модульное изучение материала на основе диалогового взаимодействия: отвечать на вопросы проблемного характера, самостоятельно делать выводы на основе полученных знаний и информации</w:t>
      </w:r>
      <w:r w:rsidR="00AD1F0A">
        <w:rPr>
          <w:bCs/>
          <w:sz w:val="28"/>
          <w:szCs w:val="24"/>
        </w:rPr>
        <w:t xml:space="preserve">. Кроме того, в ходе мероприятия прослеживаются </w:t>
      </w:r>
      <w:proofErr w:type="spellStart"/>
      <w:r w:rsidR="00AD1F0A">
        <w:rPr>
          <w:bCs/>
          <w:sz w:val="28"/>
          <w:szCs w:val="24"/>
        </w:rPr>
        <w:t>метапредметные</w:t>
      </w:r>
      <w:proofErr w:type="spellEnd"/>
      <w:r w:rsidR="00AD1F0A">
        <w:rPr>
          <w:bCs/>
          <w:sz w:val="28"/>
          <w:szCs w:val="24"/>
        </w:rPr>
        <w:t xml:space="preserve"> связи с такими предметами школьной программы как: </w:t>
      </w:r>
      <w:r w:rsidRPr="008054EE">
        <w:rPr>
          <w:bCs/>
          <w:sz w:val="28"/>
          <w:szCs w:val="24"/>
        </w:rPr>
        <w:t xml:space="preserve">математика и </w:t>
      </w:r>
      <w:r w:rsidR="00AD1F0A">
        <w:rPr>
          <w:bCs/>
          <w:sz w:val="28"/>
          <w:szCs w:val="24"/>
        </w:rPr>
        <w:t>история</w:t>
      </w:r>
      <w:r w:rsidRPr="008054EE">
        <w:rPr>
          <w:bCs/>
          <w:sz w:val="28"/>
          <w:szCs w:val="24"/>
        </w:rPr>
        <w:t>.</w:t>
      </w:r>
    </w:p>
    <w:p w:rsidR="008054EE" w:rsidRPr="008054EE" w:rsidRDefault="008054EE" w:rsidP="00A14362">
      <w:pPr>
        <w:ind w:firstLine="567"/>
        <w:rPr>
          <w:bCs/>
          <w:sz w:val="28"/>
          <w:szCs w:val="24"/>
        </w:rPr>
      </w:pPr>
    </w:p>
    <w:p w:rsidR="008054EE" w:rsidRPr="00A14362" w:rsidRDefault="008054EE" w:rsidP="00A14362">
      <w:pPr>
        <w:ind w:firstLine="567"/>
        <w:rPr>
          <w:bCs/>
          <w:sz w:val="28"/>
          <w:szCs w:val="24"/>
        </w:rPr>
      </w:pPr>
      <w:r>
        <w:rPr>
          <w:bCs/>
          <w:sz w:val="28"/>
          <w:szCs w:val="24"/>
        </w:rPr>
        <w:t>Вс</w:t>
      </w:r>
      <w:r w:rsidR="00E85D84">
        <w:rPr>
          <w:bCs/>
          <w:sz w:val="28"/>
          <w:szCs w:val="24"/>
        </w:rPr>
        <w:t xml:space="preserve">е </w:t>
      </w:r>
      <w:r w:rsidR="00E85D84" w:rsidRPr="00A14362">
        <w:rPr>
          <w:b/>
          <w:bCs/>
          <w:sz w:val="28"/>
          <w:szCs w:val="24"/>
        </w:rPr>
        <w:t xml:space="preserve">этапы </w:t>
      </w:r>
      <w:r w:rsidR="009767DA" w:rsidRPr="00A14362">
        <w:rPr>
          <w:b/>
          <w:bCs/>
          <w:sz w:val="28"/>
          <w:szCs w:val="24"/>
        </w:rPr>
        <w:t>мероприятия</w:t>
      </w:r>
      <w:r w:rsidR="009767DA">
        <w:rPr>
          <w:bCs/>
          <w:sz w:val="28"/>
          <w:szCs w:val="24"/>
        </w:rPr>
        <w:t xml:space="preserve"> взаимосвязаны и </w:t>
      </w:r>
      <w:proofErr w:type="gramStart"/>
      <w:r w:rsidR="009767DA">
        <w:rPr>
          <w:bCs/>
          <w:sz w:val="28"/>
          <w:szCs w:val="24"/>
        </w:rPr>
        <w:t xml:space="preserve">логично </w:t>
      </w:r>
      <w:r w:rsidR="00E85D84">
        <w:rPr>
          <w:bCs/>
          <w:sz w:val="28"/>
          <w:szCs w:val="24"/>
        </w:rPr>
        <w:t>дополняют</w:t>
      </w:r>
      <w:proofErr w:type="gramEnd"/>
      <w:r w:rsidR="00E85D84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и </w:t>
      </w:r>
      <w:r w:rsidR="00E85D84">
        <w:rPr>
          <w:bCs/>
          <w:sz w:val="28"/>
          <w:szCs w:val="24"/>
        </w:rPr>
        <w:t xml:space="preserve">сменяют </w:t>
      </w:r>
      <w:r w:rsidR="00E85D84" w:rsidRPr="00A14362">
        <w:rPr>
          <w:bCs/>
          <w:sz w:val="28"/>
          <w:szCs w:val="24"/>
        </w:rPr>
        <w:t xml:space="preserve">друг друга. Работа построена по принципу «от простого к сложному», что </w:t>
      </w:r>
      <w:r w:rsidRPr="00A14362">
        <w:rPr>
          <w:bCs/>
          <w:sz w:val="28"/>
          <w:szCs w:val="24"/>
        </w:rPr>
        <w:t xml:space="preserve">ведет к лучшему усвоению </w:t>
      </w:r>
      <w:r w:rsidR="009767DA" w:rsidRPr="00A14362">
        <w:rPr>
          <w:bCs/>
          <w:sz w:val="28"/>
          <w:szCs w:val="24"/>
        </w:rPr>
        <w:t>информации</w:t>
      </w:r>
      <w:r w:rsidRPr="00A14362">
        <w:rPr>
          <w:bCs/>
          <w:sz w:val="28"/>
          <w:szCs w:val="24"/>
        </w:rPr>
        <w:t>.</w:t>
      </w:r>
    </w:p>
    <w:p w:rsidR="009767DA" w:rsidRPr="00A14362" w:rsidRDefault="009767DA" w:rsidP="00A14362">
      <w:pPr>
        <w:ind w:firstLine="567"/>
        <w:rPr>
          <w:bCs/>
          <w:sz w:val="28"/>
          <w:szCs w:val="24"/>
        </w:rPr>
      </w:pPr>
      <w:r w:rsidRPr="00A14362">
        <w:rPr>
          <w:bCs/>
          <w:sz w:val="28"/>
          <w:szCs w:val="24"/>
        </w:rPr>
        <w:t xml:space="preserve">Большая часть </w:t>
      </w:r>
      <w:r w:rsidRPr="00A14362">
        <w:rPr>
          <w:bCs/>
          <w:sz w:val="28"/>
          <w:szCs w:val="24"/>
        </w:rPr>
        <w:t>мероприятия</w:t>
      </w:r>
      <w:r w:rsidRPr="00A14362">
        <w:rPr>
          <w:bCs/>
          <w:sz w:val="28"/>
          <w:szCs w:val="24"/>
        </w:rPr>
        <w:t xml:space="preserve"> была организована в форме как индивидуальной, так и групповой работы (в том числе диалог) с опорой на уже имеющиеся знания.</w:t>
      </w:r>
    </w:p>
    <w:p w:rsidR="009767DA" w:rsidRPr="00A14362" w:rsidRDefault="009767DA" w:rsidP="00A14362">
      <w:pPr>
        <w:ind w:firstLine="567"/>
        <w:rPr>
          <w:bCs/>
          <w:sz w:val="28"/>
          <w:szCs w:val="24"/>
        </w:rPr>
      </w:pPr>
      <w:r w:rsidRPr="00A14362">
        <w:rPr>
          <w:bCs/>
          <w:sz w:val="28"/>
          <w:szCs w:val="24"/>
        </w:rPr>
        <w:t>П</w:t>
      </w:r>
      <w:r w:rsidRPr="00A14362">
        <w:rPr>
          <w:bCs/>
          <w:sz w:val="28"/>
          <w:szCs w:val="24"/>
        </w:rPr>
        <w:t>одача материала в форме игры-диалога увеличивает сплоченность, эффективное достижение результата невозможно без участия всех учеников.</w:t>
      </w:r>
    </w:p>
    <w:p w:rsidR="009767DA" w:rsidRPr="00A14362" w:rsidRDefault="009767DA" w:rsidP="00A14362">
      <w:pPr>
        <w:ind w:firstLine="567"/>
        <w:rPr>
          <w:bCs/>
          <w:sz w:val="28"/>
          <w:szCs w:val="24"/>
        </w:rPr>
      </w:pPr>
      <w:r w:rsidRPr="00A14362">
        <w:rPr>
          <w:b/>
          <w:bCs/>
          <w:sz w:val="28"/>
          <w:szCs w:val="24"/>
        </w:rPr>
        <w:t>Психологическая атмосфера</w:t>
      </w:r>
      <w:r w:rsidRPr="00A14362">
        <w:rPr>
          <w:bCs/>
          <w:sz w:val="28"/>
          <w:szCs w:val="24"/>
        </w:rPr>
        <w:t xml:space="preserve"> на мероприятии была достаточно раскрепощенная. Контакт между учителем и учениками полный. Дети не боялись отвечать, легко шли на обсуждение и выполнение поставленных перед ними проблем и задач.</w:t>
      </w:r>
    </w:p>
    <w:p w:rsidR="009767DA" w:rsidRPr="00A14362" w:rsidRDefault="009767DA" w:rsidP="00A14362">
      <w:pPr>
        <w:ind w:firstLine="567"/>
        <w:rPr>
          <w:bCs/>
          <w:sz w:val="28"/>
          <w:szCs w:val="24"/>
        </w:rPr>
      </w:pPr>
      <w:r w:rsidRPr="00A14362">
        <w:rPr>
          <w:bCs/>
          <w:sz w:val="28"/>
          <w:szCs w:val="24"/>
        </w:rPr>
        <w:t>Подводя</w:t>
      </w:r>
      <w:r w:rsidRPr="00A14362">
        <w:rPr>
          <w:bCs/>
          <w:sz w:val="28"/>
          <w:szCs w:val="24"/>
        </w:rPr>
        <w:t xml:space="preserve"> итоги</w:t>
      </w:r>
      <w:r w:rsidRPr="00A14362">
        <w:rPr>
          <w:bCs/>
          <w:sz w:val="28"/>
          <w:szCs w:val="24"/>
        </w:rPr>
        <w:t xml:space="preserve"> </w:t>
      </w:r>
      <w:r w:rsidRPr="00A14362">
        <w:rPr>
          <w:bCs/>
          <w:sz w:val="28"/>
          <w:szCs w:val="24"/>
        </w:rPr>
        <w:t>мероприятия</w:t>
      </w:r>
      <w:r w:rsidRPr="00A14362">
        <w:rPr>
          <w:bCs/>
          <w:sz w:val="28"/>
          <w:szCs w:val="24"/>
        </w:rPr>
        <w:t xml:space="preserve">, я оцениваю урок как информационно-насыщенный, технологичный и дающий </w:t>
      </w:r>
      <w:r w:rsidRPr="00A14362">
        <w:rPr>
          <w:bCs/>
          <w:sz w:val="28"/>
          <w:szCs w:val="24"/>
        </w:rPr>
        <w:t>обучаю</w:t>
      </w:r>
      <w:bookmarkStart w:id="0" w:name="_GoBack"/>
      <w:bookmarkEnd w:id="0"/>
      <w:r w:rsidRPr="00A14362">
        <w:rPr>
          <w:bCs/>
          <w:sz w:val="28"/>
          <w:szCs w:val="24"/>
        </w:rPr>
        <w:t>щимся</w:t>
      </w:r>
      <w:r w:rsidRPr="00A14362">
        <w:rPr>
          <w:bCs/>
          <w:sz w:val="28"/>
          <w:szCs w:val="24"/>
        </w:rPr>
        <w:t xml:space="preserve"> возможность развивать и применять свои творческие и интеллектуальные способности. Подобная подача </w:t>
      </w:r>
      <w:r w:rsidRPr="00A14362">
        <w:rPr>
          <w:bCs/>
          <w:sz w:val="28"/>
          <w:szCs w:val="24"/>
        </w:rPr>
        <w:t>информации</w:t>
      </w:r>
      <w:r w:rsidRPr="00A14362">
        <w:rPr>
          <w:bCs/>
          <w:sz w:val="28"/>
          <w:szCs w:val="24"/>
        </w:rPr>
        <w:t xml:space="preserve"> достаточно наглядна и да</w:t>
      </w:r>
      <w:r w:rsidRPr="00A14362">
        <w:rPr>
          <w:bCs/>
          <w:sz w:val="28"/>
          <w:szCs w:val="24"/>
        </w:rPr>
        <w:t>ет более четкое представление о материале</w:t>
      </w:r>
      <w:r w:rsidRPr="00A14362">
        <w:rPr>
          <w:bCs/>
          <w:sz w:val="28"/>
          <w:szCs w:val="24"/>
        </w:rPr>
        <w:t>, а также выступает в качестве фактора, повышающего заинтересованность в изучении предмета. Таким образом, вырабатывается активное отношение к жизни и целеустремленность в выполнении поставленной задачи.</w:t>
      </w:r>
    </w:p>
    <w:p w:rsidR="00E85D84" w:rsidRDefault="00E85D84" w:rsidP="00A14362">
      <w:pPr>
        <w:ind w:firstLine="567"/>
        <w:rPr>
          <w:bCs/>
          <w:sz w:val="28"/>
          <w:szCs w:val="24"/>
        </w:rPr>
      </w:pPr>
    </w:p>
    <w:sectPr w:rsidR="00E85D84" w:rsidSect="009170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C68"/>
    <w:multiLevelType w:val="hybridMultilevel"/>
    <w:tmpl w:val="34FAB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6FDB"/>
    <w:multiLevelType w:val="hybridMultilevel"/>
    <w:tmpl w:val="F272B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451B"/>
    <w:multiLevelType w:val="hybridMultilevel"/>
    <w:tmpl w:val="F820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C58EE"/>
    <w:multiLevelType w:val="hybridMultilevel"/>
    <w:tmpl w:val="FB04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55795"/>
    <w:multiLevelType w:val="hybridMultilevel"/>
    <w:tmpl w:val="5CE8AE52"/>
    <w:lvl w:ilvl="0" w:tplc="21728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08B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0FD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AEB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829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455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87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4A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25A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AB9352A"/>
    <w:multiLevelType w:val="hybridMultilevel"/>
    <w:tmpl w:val="7E9EE5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5DA2EB5"/>
    <w:multiLevelType w:val="hybridMultilevel"/>
    <w:tmpl w:val="308A8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65FB7"/>
    <w:multiLevelType w:val="hybridMultilevel"/>
    <w:tmpl w:val="857A1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B4"/>
    <w:rsid w:val="00006721"/>
    <w:rsid w:val="00117D34"/>
    <w:rsid w:val="00121459"/>
    <w:rsid w:val="001424B2"/>
    <w:rsid w:val="00152657"/>
    <w:rsid w:val="001865F7"/>
    <w:rsid w:val="00191825"/>
    <w:rsid w:val="0022327B"/>
    <w:rsid w:val="002A7D39"/>
    <w:rsid w:val="002F738F"/>
    <w:rsid w:val="00343689"/>
    <w:rsid w:val="00376505"/>
    <w:rsid w:val="003B61C4"/>
    <w:rsid w:val="003C0FE7"/>
    <w:rsid w:val="00442F4A"/>
    <w:rsid w:val="0045792A"/>
    <w:rsid w:val="004D18B4"/>
    <w:rsid w:val="004D6486"/>
    <w:rsid w:val="0051278B"/>
    <w:rsid w:val="00514FD4"/>
    <w:rsid w:val="0052623F"/>
    <w:rsid w:val="00527DEC"/>
    <w:rsid w:val="005378F3"/>
    <w:rsid w:val="00537A63"/>
    <w:rsid w:val="00594D6C"/>
    <w:rsid w:val="005963B4"/>
    <w:rsid w:val="00597C08"/>
    <w:rsid w:val="005B3BC0"/>
    <w:rsid w:val="005B509B"/>
    <w:rsid w:val="005D191F"/>
    <w:rsid w:val="005E2F47"/>
    <w:rsid w:val="005F63E7"/>
    <w:rsid w:val="006465B7"/>
    <w:rsid w:val="00690591"/>
    <w:rsid w:val="00745606"/>
    <w:rsid w:val="00794ABA"/>
    <w:rsid w:val="007C32DA"/>
    <w:rsid w:val="008054EE"/>
    <w:rsid w:val="008072EE"/>
    <w:rsid w:val="0088093D"/>
    <w:rsid w:val="008822F3"/>
    <w:rsid w:val="008B41B9"/>
    <w:rsid w:val="00917078"/>
    <w:rsid w:val="00944238"/>
    <w:rsid w:val="009767DA"/>
    <w:rsid w:val="00996DD7"/>
    <w:rsid w:val="009C6F26"/>
    <w:rsid w:val="00A14362"/>
    <w:rsid w:val="00A25A79"/>
    <w:rsid w:val="00A70E94"/>
    <w:rsid w:val="00A77254"/>
    <w:rsid w:val="00AA318A"/>
    <w:rsid w:val="00AA5790"/>
    <w:rsid w:val="00AD1F0A"/>
    <w:rsid w:val="00AD712A"/>
    <w:rsid w:val="00AE0DDF"/>
    <w:rsid w:val="00AE2A6A"/>
    <w:rsid w:val="00B00CA2"/>
    <w:rsid w:val="00B208E5"/>
    <w:rsid w:val="00B354D8"/>
    <w:rsid w:val="00B435E8"/>
    <w:rsid w:val="00B54789"/>
    <w:rsid w:val="00B70B00"/>
    <w:rsid w:val="00B73035"/>
    <w:rsid w:val="00BC291A"/>
    <w:rsid w:val="00BD7CD0"/>
    <w:rsid w:val="00C25865"/>
    <w:rsid w:val="00C304A9"/>
    <w:rsid w:val="00C70C0C"/>
    <w:rsid w:val="00C90237"/>
    <w:rsid w:val="00CE0268"/>
    <w:rsid w:val="00D05170"/>
    <w:rsid w:val="00D65268"/>
    <w:rsid w:val="00D7728F"/>
    <w:rsid w:val="00DB067A"/>
    <w:rsid w:val="00E85D84"/>
    <w:rsid w:val="00EF0D35"/>
    <w:rsid w:val="00F04CE2"/>
    <w:rsid w:val="00F203C7"/>
    <w:rsid w:val="00FA1343"/>
    <w:rsid w:val="00FB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E9DF"/>
  <w15:docId w15:val="{393118D2-271B-4AC8-8E33-698387B2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7A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StavRika</dc:creator>
  <cp:keywords/>
  <dc:description/>
  <cp:lastModifiedBy>stavrika</cp:lastModifiedBy>
  <cp:revision>8</cp:revision>
  <cp:lastPrinted>2013-09-29T10:55:00Z</cp:lastPrinted>
  <dcterms:created xsi:type="dcterms:W3CDTF">2013-09-29T09:40:00Z</dcterms:created>
  <dcterms:modified xsi:type="dcterms:W3CDTF">2018-11-22T17:28:00Z</dcterms:modified>
</cp:coreProperties>
</file>