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6DABF63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МУНИЦИПАЛЬНОЕ БЮДЖЕТНОЕ ОБРАЗОВАТЕЛЬНОЕ УЧРЕЖДЕНИЕ СРЕДНЯЯ ОБЩЕОБРАЗОВАТЕЛЬНАЯ ШКОЛА №103</w:t>
      </w: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КОНКУРСНАЯ РАБОТА</w:t>
      </w:r>
    </w:p>
    <w:p>
      <w:pPr>
        <w:pStyle w:val="P3"/>
        <w:jc w:val="center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номинации: конкурс методических разработок учебных занятий</w:t>
      </w:r>
    </w:p>
    <w:p>
      <w:pPr>
        <w:pStyle w:val="P3"/>
        <w:jc w:val="center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«Экскурсия</w:t>
      </w:r>
      <w:bookmarkStart w:id="0" w:name="_GoBack"/>
      <w:bookmarkEnd w:id="0"/>
      <w:r>
        <w:rPr>
          <w:rFonts w:ascii="Times New Roman" w:hAnsi="Times New Roman"/>
          <w:b w:val="1"/>
          <w:sz w:val="24"/>
        </w:rPr>
        <w:t xml:space="preserve"> по Золотому Кольцу Воронежской области»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</w:t>
      </w: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ind w:left="354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Выполнила:</w:t>
      </w:r>
    </w:p>
    <w:p>
      <w:pPr>
        <w:pStyle w:val="P3"/>
        <w:ind w:left="354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</w:t>
      </w:r>
      <w:r>
        <w:rPr>
          <w:rFonts w:ascii="Times New Roman" w:hAnsi="Times New Roman"/>
          <w:sz w:val="24"/>
        </w:rPr>
        <w:t>Девятилова Елена Андреевна</w:t>
      </w:r>
    </w:p>
    <w:p>
      <w:pPr>
        <w:pStyle w:val="P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учитель начальных классов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Воронеж</w:t>
      </w:r>
    </w:p>
    <w:p>
      <w:pPr>
        <w:pStyle w:val="P3"/>
        <w:jc w:val="center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2021</w:t>
      </w:r>
    </w:p>
    <w:p>
      <w:pPr>
        <w:spacing w:lineRule="auto" w:line="240" w:beforeAutospacing="0" w:afterAutospacing="0"/>
        <w:jc w:val="center"/>
        <w:rPr>
          <w:rFonts w:ascii="Times New Roman" w:hAnsi="Times New Roman"/>
          <w:b w:val="1"/>
          <w:color w:val="000000"/>
          <w:sz w:val="24"/>
          <w:shd w:val="clear" w:fill="F5F5F5"/>
        </w:rPr>
      </w:pPr>
      <w:r>
        <w:rPr>
          <w:rFonts w:ascii="Times New Roman" w:hAnsi="Times New Roman"/>
          <w:b w:val="1"/>
          <w:color w:val="000000"/>
          <w:sz w:val="24"/>
          <w:shd w:val="clear" w:fill="F5F5F5"/>
        </w:rPr>
        <w:t>Пояснительная записка к методической разработке урока</w:t>
      </w:r>
    </w:p>
    <w:p>
      <w:pPr>
        <w:pStyle w:val="P3"/>
        <w:ind w:firstLine="708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 xml:space="preserve">Методическая разработка интегрированного урока по учебному предмету «Математика» учебнику  </w:t>
      </w:r>
      <w:r>
        <w:rPr>
          <w:rFonts w:ascii="Times New Roman" w:hAnsi="Times New Roman"/>
          <w:sz w:val="24"/>
        </w:rPr>
        <w:t xml:space="preserve">Моро М.И., Бантова М.А. </w:t>
      </w:r>
      <w:r>
        <w:rPr>
          <w:rFonts w:ascii="Times New Roman" w:hAnsi="Times New Roman"/>
          <w:sz w:val="24"/>
          <w:shd w:val="clear" w:fill="FFFFFF"/>
        </w:rPr>
        <w:t xml:space="preserve">«Математика», для учащихся 4 класса. Тема урока «Решение задач на движение. Закрепление» интегрируется с краеведением. Форма урока:  урок - путешествие. </w:t>
      </w:r>
      <w:r>
        <w:rPr>
          <w:rFonts w:ascii="Times New Roman" w:hAnsi="Times New Roman"/>
          <w:color w:val="000000"/>
          <w:sz w:val="24"/>
          <w:shd w:val="clear" w:fill="FFFFFF"/>
        </w:rPr>
        <w:t>Методическая разработка урока может быть использована учителями начальных классов. Данный урок разработан в соответствии с Федеральным государственным образовательным стандартом начального общего образования (ФГОС НОО).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 xml:space="preserve">На уроке формируется совокупность универсальных учебных действий (УУД). Применяются технологии, которые способствуют формированию и развитию у учащихся умению учиться творчески и самостоятельно. На уроке применяются познавательные задания, разработанные с использованием дидактического материала, на основе данных об истории городов Воронежской области. Они позволяют вовлечь учащихся в активную познавательную деятельность и способствуют развитию  интереса к учебному предмету. У учащихся появляется возможность закрепить полученные знания разнообразными способами, применить приобретенные знания. </w:t>
      </w:r>
      <w:r>
        <w:rPr>
          <w:rFonts w:ascii="Times New Roman" w:hAnsi="Times New Roman"/>
          <w:i w:val="1"/>
          <w:color w:val="000000"/>
          <w:sz w:val="24"/>
          <w:shd w:val="clear" w:fill="FFFFFF"/>
        </w:rPr>
        <w:t>Задачи и задания урока позволяют активизировать познавательный интерес к предмету «математика» и формировать активную гражданскую позицию по отношению к «малой родине» средствами математического образования.</w:t>
      </w:r>
    </w:p>
    <w:p>
      <w:pPr>
        <w:pStyle w:val="P3"/>
        <w:ind w:firstLine="708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sz w:val="24"/>
          <w:shd w:val="clear" w:fill="FFFFFF"/>
        </w:rPr>
        <w:t xml:space="preserve">Данная тема </w:t>
      </w:r>
      <w:r>
        <w:rPr>
          <w:rFonts w:ascii="Times New Roman" w:hAnsi="Times New Roman"/>
          <w:b w:val="1"/>
          <w:sz w:val="24"/>
          <w:shd w:val="clear" w:fill="FFFFFF"/>
        </w:rPr>
        <w:t>актуальна</w:t>
      </w:r>
      <w:r>
        <w:rPr>
          <w:rFonts w:ascii="Times New Roman" w:hAnsi="Times New Roman"/>
          <w:sz w:val="24"/>
          <w:shd w:val="clear" w:fill="FFFFFF"/>
        </w:rPr>
        <w:t xml:space="preserve">, т.к. закрепляя умение решать задачи на движение, обучающиеся одновременно знакомятся с историей родного края. </w:t>
      </w:r>
    </w:p>
    <w:p>
      <w:pPr>
        <w:pStyle w:val="P3"/>
        <w:ind w:firstLine="708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b w:val="1"/>
          <w:sz w:val="24"/>
          <w:shd w:val="clear" w:fill="FFFFFF"/>
        </w:rPr>
        <w:t>Цель:</w:t>
      </w:r>
      <w:r>
        <w:rPr>
          <w:rFonts w:ascii="Times New Roman" w:hAnsi="Times New Roman"/>
          <w:sz w:val="24"/>
          <w:shd w:val="clear" w:fill="FFFFFF"/>
        </w:rPr>
        <w:t xml:space="preserve"> создать условия для проверки сформированности у учащихся умения решать задачи на движение, а именно умений решать задачи через интеграцию математических знаний с краеведческим материалом.</w:t>
      </w:r>
    </w:p>
    <w:p>
      <w:pPr>
        <w:pStyle w:val="P3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  <w:shd w:val="clear" w:fill="FFFFFF"/>
        </w:rPr>
        <w:t>Задачи: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 </w:t>
      </w:r>
      <w:r>
        <w:rPr>
          <w:rFonts w:ascii="Times New Roman" w:hAnsi="Times New Roman"/>
          <w:sz w:val="24"/>
        </w:rPr>
        <w:t xml:space="preserve">способствовать формированию навыка решать задачи на движение; способствовать  развитию у учащихся познавательных интересов, кругозора. </w:t>
      </w:r>
    </w:p>
    <w:p>
      <w:pPr>
        <w:pStyle w:val="P3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реализации цели и задач, необходимо </w:t>
      </w:r>
      <w:r>
        <w:rPr>
          <w:rFonts w:ascii="Times New Roman" w:hAnsi="Times New Roman"/>
          <w:color w:val="000000"/>
          <w:sz w:val="24"/>
        </w:rPr>
        <w:t>дать возможность учащимся использовать приобретенные знания и умения в практической деятельности, укрепить связь обучения с жизнью. А эта связь осуществляется через содержание заданий, которые несут информацию об истории края. Задания, включают данные краеведческого характера, которые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, способствовали развитию творческого, логического, критического мышления. Например, учащимся предлагается решить выражение.  А получив ответ, они узнают, сколько  в </w:t>
      </w:r>
      <w:r>
        <w:rPr>
          <w:rFonts w:ascii="Times New Roman" w:hAnsi="Times New Roman"/>
          <w:b w:val="1"/>
          <w:sz w:val="24"/>
          <w:shd w:val="clear" w:fill="FFFFFF"/>
        </w:rPr>
        <w:t xml:space="preserve"> </w:t>
      </w:r>
      <w:r>
        <w:rPr>
          <w:rFonts w:ascii="Times New Roman" w:hAnsi="Times New Roman"/>
          <w:sz w:val="24"/>
          <w:shd w:val="clear" w:fill="FFFFFF"/>
        </w:rPr>
        <w:t xml:space="preserve">городе Павловске памятников архитектуры.  Все данные использованные в заданиях, приближены к реальным (расстояние).</w:t>
      </w:r>
    </w:p>
    <w:p>
      <w:pPr>
        <w:pStyle w:val="P3"/>
        <w:ind w:firstLine="708"/>
        <w:rPr>
          <w:rFonts w:ascii="Times New Roman" w:hAnsi="Times New Roman"/>
          <w:sz w:val="24"/>
          <w:shd w:val="clear" w:fill="FFFFFF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 xml:space="preserve">Материал для урока был получен не только из краеведческой литературы, но и самими учащимися при изучении темы «Наш край» на уроках окружающего мира. </w:t>
      </w:r>
    </w:p>
    <w:p>
      <w:pPr>
        <w:spacing w:lineRule="auto" w:line="240" w:beforeAutospacing="0" w:afterAutospacing="0"/>
        <w:rPr>
          <w:rFonts w:ascii="Times New Roman" w:hAnsi="Times New Roman"/>
          <w:b w:val="1"/>
          <w:sz w:val="28"/>
        </w:rPr>
      </w:pPr>
    </w:p>
    <w:p>
      <w:pPr>
        <w:spacing w:lineRule="auto" w:line="240" w:beforeAutospacing="0" w:afterAutospacing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Технологическая карта занятия</w:t>
      </w:r>
    </w:p>
    <w:tbl>
      <w:tblPr>
        <w:tblStyle w:val="T2"/>
        <w:tblpPr w:leftFromText="180" w:rightFromText="180" w:tblpX="1" w:tblpY="1966" w:horzAnchor="margin" w:vertAnchor="page" w:tblpXSpec="center"/>
        <w:tblW w:w="11598" w:type="dxa"/>
        <w:tblInd w:w="-87" w:type="dxa"/>
        <w:tblLook w:val="04A0"/>
      </w:tblPr>
      <w:tblGrid/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Ф.И.О. учителя</w:t>
            </w:r>
          </w:p>
        </w:tc>
        <w:tc>
          <w:tcPr>
            <w:tcW w:w="8688" w:type="dxa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Девятилова Елена Андреевна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Предмет</w:t>
            </w:r>
          </w:p>
        </w:tc>
        <w:tc>
          <w:tcPr>
            <w:tcW w:w="8688" w:type="dxa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Класс</w:t>
            </w:r>
          </w:p>
        </w:tc>
        <w:tc>
          <w:tcPr>
            <w:tcW w:w="8688" w:type="dxa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 занятия</w:t>
            </w:r>
          </w:p>
        </w:tc>
        <w:tc>
          <w:tcPr>
            <w:tcW w:w="86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Фронтальная, индивидуальная.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занятия</w:t>
            </w:r>
          </w:p>
        </w:tc>
        <w:tc>
          <w:tcPr>
            <w:tcW w:w="86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 движение. Закрепление.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Цель занятия</w:t>
            </w:r>
          </w:p>
        </w:tc>
        <w:tc>
          <w:tcPr>
            <w:tcW w:w="86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навык решения задач на движение; познакомится с историей Воронежской области.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Задачи занятия</w:t>
            </w:r>
          </w:p>
        </w:tc>
        <w:tc>
          <w:tcPr>
            <w:tcW w:w="8688" w:type="dxa"/>
          </w:tcPr>
          <w:p>
            <w:pPr>
              <w:pStyle w:val="P6"/>
              <w:shd w:val="clear" w:fill="F5F5F5"/>
              <w:spacing w:before="0" w:after="0" w:beforeAutospacing="0" w:afterAutospacing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 Способствовать формированию навыка решать задачи на движение.</w:t>
            </w:r>
          </w:p>
          <w:p>
            <w:pPr>
              <w:pStyle w:val="P6"/>
              <w:shd w:val="clear" w:fill="F5F5F5"/>
              <w:spacing w:before="0" w:after="0" w:beforeAutospacing="0" w:afterAutospacing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2. Дать возможность использовать приобретенные знания и умения в практической деятельности.</w:t>
            </w:r>
          </w:p>
          <w:p>
            <w:pPr>
              <w:pStyle w:val="P6"/>
              <w:shd w:val="clear" w:fill="F5F5F5"/>
              <w:spacing w:before="0" w:after="0" w:beforeAutospacing="0" w:afterAutospacing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3. Способствовать  развитию у учащихся познавательных интересов, кругозора.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 Знакомство с историей города Воронеж и Воронежской области.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Используемые технологии</w:t>
            </w:r>
          </w:p>
        </w:tc>
        <w:tc>
          <w:tcPr>
            <w:tcW w:w="86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Психологическая установка, проблемная вопрос, прием «Светофор», технология самостоятельной деятельности, игровая, здоровьесберегающие технологии и другие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Формы организации образовательного пространства на занятии</w:t>
            </w:r>
          </w:p>
        </w:tc>
        <w:tc>
          <w:tcPr>
            <w:tcW w:w="86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Фронтальная, индивидуальная.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Средства обучения, в том числе ЭОР</w:t>
            </w:r>
          </w:p>
        </w:tc>
        <w:tc>
          <w:tcPr>
            <w:tcW w:w="8688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Компьютер, мультимедиапроектор, учебник «Математика» 4 кл., 2 ч., карточки, презентация, аудиозаписи.</w:t>
            </w:r>
          </w:p>
        </w:tc>
      </w:tr>
      <w:tr>
        <w:trPr>
          <w:gridBefore w:val="0"/>
        </w:trPr>
        <w:tc>
          <w:tcPr>
            <w:tcW w:w="2910" w:type="dxa"/>
          </w:tcPr>
          <w:p>
            <w:pPr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Планируемые результаты (УУД)</w:t>
            </w:r>
          </w:p>
        </w:tc>
        <w:tc>
          <w:tcPr>
            <w:tcW w:w="8688" w:type="dxa"/>
          </w:tcPr>
          <w:p>
            <w:pPr>
              <w:pStyle w:val="P6"/>
              <w:numPr>
                <w:ilvl w:val="0"/>
                <w:numId w:val="2"/>
              </w:numPr>
              <w:shd w:val="clear" w:fill="F5F5F5"/>
              <w:spacing w:before="0" w:after="0" w:beforeAutospacing="0" w:afterAutospacing="0"/>
              <w:ind w:left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u w:val="single"/>
              </w:rPr>
              <w:t>Предметные:</w:t>
            </w:r>
            <w:r>
              <w:rPr>
                <w:sz w:val="24"/>
              </w:rPr>
              <w:t xml:space="preserve"> обучающиеся закрепят навык устанавливать взаимосвязи между величинами «скорость», «время», «расстояние»; решать задачи на движение.</w:t>
            </w:r>
            <w:r>
              <w:rPr>
                <w:color w:val="000000"/>
                <w:sz w:val="24"/>
              </w:rPr>
              <w:t xml:space="preserve"> </w:t>
            </w:r>
          </w:p>
          <w:p>
            <w:pPr>
              <w:pStyle w:val="P6"/>
              <w:shd w:val="clear" w:fill="F5F5F5"/>
              <w:spacing w:before="0" w:after="0" w:beforeAutospacing="0" w:afterAutospacing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u w:val="single"/>
              </w:rPr>
              <w:t>Личностные</w:t>
            </w:r>
            <w:r>
              <w:rPr>
                <w:color w:val="000000"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проявление интереса к новому, к способу учебной задачи; умение использовать имеющиеся знания и личный опыт.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u w:val="single"/>
                <w:shd w:val="clear" w:fill="FFFFFF"/>
              </w:rPr>
              <w:t>Метапредметные: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уметь объяснить понятия «скорость»,</w:t>
            </w:r>
            <w:r>
              <w:rPr>
                <w:rFonts w:ascii="Times New Roman" w:hAnsi="Times New Roman"/>
                <w:sz w:val="24"/>
              </w:rPr>
              <w:t xml:space="preserve"> «время», «расстояние»</w:t>
            </w:r>
            <w:r>
              <w:rPr>
                <w:rFonts w:ascii="Times New Roman" w:hAnsi="Times New Roman"/>
                <w:color w:val="000000"/>
                <w:sz w:val="24"/>
              </w:rPr>
              <w:t>; выбирать способы решения задач в зависимости от конкретных условий; контролировать и оценивать процесс и результаты своей деятельности.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>
      <w:pPr>
        <w:spacing w:lineRule="auto" w:line="240" w:beforeAutospacing="0" w:afterAutospacing="0"/>
        <w:rPr>
          <w:rFonts w:ascii="Times New Roman" w:hAnsi="Times New Roman"/>
          <w:sz w:val="28"/>
        </w:rPr>
      </w:pPr>
    </w:p>
    <w:tbl>
      <w:tblPr>
        <w:tblStyle w:val="T2"/>
        <w:tblW w:w="11010" w:type="dxa"/>
        <w:tblInd w:w="-885" w:type="dxa"/>
        <w:tblLayout w:type="fixed"/>
        <w:tblLook w:val="04A0"/>
      </w:tblPr>
      <w:tblGrid/>
      <w:tr>
        <w:trPr>
          <w:trHeight w:hRule="atLeast" w:val="1611"/>
        </w:trPr>
        <w:tc>
          <w:tcPr>
            <w:tcW w:w="1702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Этапы занятия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Методы и приемы работы. Образовательные технологии </w:t>
            </w: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Форма деятельности</w:t>
            </w:r>
          </w:p>
        </w:tc>
        <w:tc>
          <w:tcPr>
            <w:tcW w:w="3828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Деятельность учителя</w:t>
            </w:r>
          </w:p>
        </w:tc>
        <w:tc>
          <w:tcPr>
            <w:tcW w:w="2220" w:type="dxa"/>
            <w:gridSpan w:val="2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Деятельность ученика</w:t>
            </w:r>
          </w:p>
        </w:tc>
      </w:tr>
      <w:tr>
        <w:tc>
          <w:tcPr>
            <w:tcW w:w="1702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1.Организационный этап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Словесный метод</w:t>
            </w: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Фронтальная</w:t>
            </w:r>
          </w:p>
        </w:tc>
        <w:tc>
          <w:tcPr>
            <w:tcW w:w="3828" w:type="dxa"/>
          </w:tcPr>
          <w:p>
            <w:pPr>
              <w:pStyle w:val="P2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 учащихся, проверка готовности к уроку.</w:t>
            </w:r>
          </w:p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Ребята, сегодня у нас необычный урок! Мы отправимся на экскурсию по </w:t>
            </w:r>
            <w:r>
              <w:rPr>
                <w:rFonts w:ascii="Times New Roman" w:hAnsi="Times New Roman"/>
                <w:b w:val="1"/>
                <w:sz w:val="24"/>
              </w:rPr>
              <w:t>Золотому Кольцу Воронежской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(Звучит аудиозапись «Начинается посадка на рейс по Золотому Кольцу Воронежской области»).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220" w:type="dxa"/>
            <w:gridSpan w:val="2"/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Приветствуют учителя. Демонстрируют готовность к уроку.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w="1702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hd w:val="clear" w:fill="F5F5F5"/>
              </w:rPr>
              <w:t>Мотивация учебной деятельности учащихся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Психологическая установка</w:t>
            </w: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Фронтальная, 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индивидуальная</w:t>
            </w:r>
          </w:p>
        </w:tc>
        <w:tc>
          <w:tcPr>
            <w:tcW w:w="3828" w:type="dxa"/>
          </w:tcPr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Ребята, приготовьте билеты. Красный билет готовит, тот кто,  не совсем готов, но другого выбора нет. А зелёные, тот кто, полон сил и готов путешествовать. </w:t>
            </w:r>
          </w:p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Проходим на посадку и предъявляем билеты подняв их вверх).  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И так мы отправляемся, прошу всех занять свои места!</w:t>
            </w:r>
          </w:p>
          <w:p>
            <w:pPr>
              <w:pStyle w:val="P3"/>
              <w:rPr>
                <w:rFonts w:ascii="Times New Roman" w:hAnsi="Times New Roman"/>
                <w:i w:val="1"/>
                <w:color w:val="FF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i w:val="1"/>
                <w:sz w:val="24"/>
                <w:shd w:val="clear" w:fill="FFFFFF"/>
              </w:rPr>
              <w:t xml:space="preserve">(Звучит аудиозапись «пристегнули ремни…»)                                                                           </w:t>
            </w:r>
          </w:p>
        </w:tc>
        <w:tc>
          <w:tcPr>
            <w:tcW w:w="2220" w:type="dxa"/>
            <w:gridSpan w:val="2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 учащихся на партах билеты двух цветов, они выбирают один из предложенных.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Занимают свои рабочие места.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w="1702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3.Актуализация знаний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Словесный метод: опрос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Проблемный вопрос</w:t>
            </w: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Фронтальная</w:t>
            </w:r>
          </w:p>
        </w:tc>
        <w:tc>
          <w:tcPr>
            <w:tcW w:w="3828" w:type="dxa"/>
          </w:tcPr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Нам предстоит проехать в одну сторону 340 км, а сколько это в метрах?</w:t>
            </w:r>
          </w:p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Какой буквой обозначается расстояние? </w:t>
            </w:r>
          </w:p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Время нашей поездки в одну сторону 4 ч 44 мин, а сколько это в минутах? </w:t>
            </w:r>
          </w:p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Какой буквой обозначается время? 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 xml:space="preserve">- Посмотрите, пожалуйста, на величины и скажите, какой величины не хватает? 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- Какой буквой обозначаем?</w:t>
            </w:r>
          </w:p>
        </w:tc>
        <w:tc>
          <w:tcPr>
            <w:tcW w:w="2220" w:type="dxa"/>
            <w:gridSpan w:val="2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340000м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284мин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скорость</w:t>
            </w: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V</w:t>
            </w:r>
          </w:p>
        </w:tc>
      </w:tr>
      <w:tr>
        <w:tc>
          <w:tcPr>
            <w:tcW w:w="1702" w:type="dxa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4.Постановка цели и задач урока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Опрос</w:t>
            </w: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Фронтальная</w:t>
            </w:r>
          </w:p>
        </w:tc>
        <w:tc>
          <w:tcPr>
            <w:tcW w:w="3828" w:type="dxa"/>
          </w:tcPr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- Где мы можем встретить такие понятия, как скорость, время и расстояние?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- Какие цели и задачи нашей экскурсии?</w:t>
            </w:r>
          </w:p>
        </w:tc>
        <w:tc>
          <w:tcPr>
            <w:tcW w:w="2220" w:type="dxa"/>
            <w:gridSpan w:val="2"/>
          </w:tcPr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Задачи на движение.</w:t>
            </w: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 xml:space="preserve">Закрепить навыки решения задач на движение, узнать интересные факты про города в Воронежской области. </w:t>
            </w:r>
          </w:p>
        </w:tc>
      </w:tr>
      <w:tr>
        <w:tc>
          <w:tcPr>
            <w:tcW w:w="1702" w:type="dxa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Работа по теме урока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Самостоятельная работа 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Фронтальная, 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индивидуальная</w:t>
            </w:r>
          </w:p>
        </w:tc>
        <w:tc>
          <w:tcPr>
            <w:tcW w:w="3828" w:type="dxa"/>
          </w:tcPr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 xml:space="preserve">- Мы с вами еще в пути, перед прибытием в первый город, </w:t>
            </w:r>
            <w:r>
              <w:rPr>
                <w:rFonts w:ascii="Times New Roman" w:hAnsi="Times New Roman"/>
                <w:sz w:val="24"/>
              </w:rPr>
              <w:t xml:space="preserve">давайте заполоним наши дневники путешествия (Открыли тетради и записываем дату). </w:t>
            </w:r>
          </w:p>
          <w:p>
            <w:pPr>
              <w:pStyle w:val="P3"/>
              <w:rPr>
                <w:rFonts w:ascii="Times New Roman" w:hAnsi="Times New Roman"/>
                <w:color w:val="FF0000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Путешественники старались запомнить все свои переживания и ощущения. </w:t>
            </w:r>
            <w:r>
              <w:rPr>
                <w:rStyle w:val="C3"/>
                <w:rFonts w:ascii="Times New Roman" w:hAnsi="Times New Roman"/>
                <w:b w:val="0"/>
                <w:sz w:val="24"/>
                <w:shd w:val="clear" w:fill="FFFFFF"/>
              </w:rPr>
              <w:t>Дневники путешествий были неотъемлемой частью поездки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 xml:space="preserve">. 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Многие из них до сих пор используются, как документы эпохи.                                                                       </w:t>
            </w:r>
          </w:p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И так, мы прибыли в первый город. Это </w:t>
            </w:r>
            <w:r>
              <w:rPr>
                <w:rFonts w:ascii="Times New Roman" w:hAnsi="Times New Roman"/>
                <w:b w:val="1"/>
                <w:sz w:val="24"/>
              </w:rPr>
              <w:t>Бобров.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drawing>
                <wp:inline xmlns:wp="http://schemas.openxmlformats.org/drawingml/2006/wordprocessingDrawing">
                  <wp:extent cx="2359660" cy="1076325"/>
                  <wp:docPr id="1" name="Picture 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elimag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1076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drawing>
                <wp:inline xmlns:wp="http://schemas.openxmlformats.org/drawingml/2006/wordprocessingDrawing">
                  <wp:extent cx="2200275" cy="1515110"/>
                  <wp:docPr id="2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1511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 xml:space="preserve">- Отправляемся дальше. Следующий город, который мы посетим – это 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>Острогожск.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 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noProof w:val="1"/>
                <w:sz w:val="24"/>
                <w:shd w:val="clear" w:fill="FFFFFF"/>
              </w:rPr>
              <w:drawing>
                <wp:inline xmlns:wp="http://schemas.openxmlformats.org/drawingml/2006/wordprocessingDrawing">
                  <wp:extent cx="2524125" cy="1390650"/>
                  <wp:docPr id="3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elimag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3906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P3"/>
              <w:rPr>
                <w:rFonts w:ascii="Times New Roman" w:hAnsi="Times New Roman"/>
                <w:b w:val="1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- Давайте посчитаем, за какое время мы доедим, если расстояние от Боброва до Острогожска 99000 м, а скорость автобуса 1100м/мин.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 xml:space="preserve"> 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 xml:space="preserve">За какое </w:t>
            </w:r>
            <w:r>
              <w:rPr>
                <w:rFonts w:ascii="Times New Roman" w:hAnsi="Times New Roman"/>
                <w:sz w:val="24"/>
                <w:u w:val="single"/>
                <w:shd w:val="clear" w:fill="FFFFFF"/>
              </w:rPr>
              <w:t>время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 проедет автобус данное расстояние?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- Мы прибыли!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noProof w:val="1"/>
                <w:sz w:val="24"/>
                <w:shd w:val="clear" w:fill="FFFFFF"/>
              </w:rPr>
              <w:drawing>
                <wp:inline xmlns:wp="http://schemas.openxmlformats.org/drawingml/2006/wordprocessingDrawing">
                  <wp:extent cx="2524125" cy="1552575"/>
                  <wp:docPr id="4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xmlns:r="http://schemas.openxmlformats.org/officeDocument/2006/relationships" r:embed="Relimage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525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Мы с вами едем дальше и проезжаем через 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>Павловск.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  Давайте посмотрим в окошко и посчитаем, сколько памятников архитектуры находится в Павловске. </w:t>
            </w:r>
            <w:r>
              <w:rPr>
                <w:rFonts w:ascii="Times New Roman" w:hAnsi="Times New Roman"/>
                <w:noProof w:val="1"/>
                <w:sz w:val="24"/>
                <w:shd w:val="clear" w:fill="FFFFFF"/>
              </w:rPr>
              <w:drawing>
                <wp:inline xmlns:wp="http://schemas.openxmlformats.org/drawingml/2006/wordprocessingDrawing">
                  <wp:extent cx="2524125" cy="1714500"/>
                  <wp:docPr id="5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elimage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145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Учащиеся решают выражение самостоятельно:</w:t>
            </w: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1000: (347-327)-7= 43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 кого какие ответы получились?</w:t>
            </w:r>
          </w:p>
          <w:p>
            <w:pPr>
              <w:rPr>
                <w:rFonts w:ascii="Times New Roman" w:hAnsi="Times New Roman"/>
                <w:b w:val="1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color w:val="333333"/>
                <w:sz w:val="24"/>
                <w:shd w:val="clear" w:fill="FFFFFF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>В городе Павловске на государственной охране состоят 43 памятника архитектуры из них 7 федерального значения.</w:t>
            </w:r>
          </w:p>
          <w:p>
            <w:pPr>
              <w:rPr>
                <w:rFonts w:ascii="Times New Roman" w:hAnsi="Times New Roman"/>
                <w:b w:val="1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1"/>
                <w:noProof w:val="1"/>
                <w:sz w:val="24"/>
                <w:shd w:val="clear" w:fill="FFFFFF"/>
              </w:rPr>
              <w:drawing>
                <wp:inline xmlns:wp="http://schemas.openxmlformats.org/drawingml/2006/wordprocessingDrawing">
                  <wp:extent cx="2492375" cy="1762125"/>
                  <wp:docPr id="6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elimage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7621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P3"/>
              <w:rPr>
                <w:rFonts w:ascii="Times New Roman" w:hAnsi="Times New Roman"/>
                <w:b w:val="1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 xml:space="preserve">- </w:t>
            </w:r>
            <w:r>
              <w:rPr>
                <w:rFonts w:ascii="Times New Roman" w:hAnsi="Times New Roman"/>
                <w:sz w:val="24"/>
                <w:shd w:val="clear" w:fill="FFFFFF"/>
              </w:rPr>
              <w:t>Какое</w:t>
            </w:r>
            <w:r>
              <w:rPr>
                <w:rFonts w:ascii="Times New Roman" w:hAnsi="Times New Roman"/>
                <w:sz w:val="24"/>
                <w:u w:val="single"/>
                <w:shd w:val="clear" w:fill="FFFFFF"/>
              </w:rPr>
              <w:t xml:space="preserve"> расстояние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 мы проедем от Острогожска до Богучара, если мы будем ехать 3 часа со скоростью 70 км/ч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 xml:space="preserve">? </w:t>
            </w:r>
          </w:p>
          <w:p>
            <w:pPr>
              <w:pStyle w:val="P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 xml:space="preserve">И так, мы прибыли в </w:t>
            </w:r>
            <w:r>
              <w:rPr>
                <w:rFonts w:ascii="Times New Roman" w:hAnsi="Times New Roman"/>
                <w:b w:val="1"/>
                <w:sz w:val="24"/>
              </w:rPr>
              <w:t>Богучар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>
            <w:pPr>
              <w:pStyle w:val="P3"/>
              <w:ind w:firstLine="708"/>
              <w:jc w:val="both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noProof w:val="1"/>
                <w:sz w:val="24"/>
                <w:shd w:val="clear" w:fill="FFFFFF"/>
              </w:rPr>
              <w:drawing>
                <wp:inline xmlns:wp="http://schemas.openxmlformats.org/drawingml/2006/wordprocessingDrawing">
                  <wp:extent cx="1933575" cy="1457960"/>
                  <wp:docPr id="7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elimage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79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 xml:space="preserve">- Едем дальше…Следующий город, который мы посетим – это 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>Новохоперск.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 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noProof w:val="1"/>
                <w:sz w:val="24"/>
                <w:shd w:val="clear" w:fill="FFFFFF"/>
              </w:rPr>
              <w:drawing>
                <wp:inline xmlns:wp="http://schemas.openxmlformats.org/drawingml/2006/wordprocessingDrawing">
                  <wp:extent cx="2495550" cy="1543050"/>
                  <wp:docPr id="8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elimage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5430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P3"/>
              <w:rPr>
                <w:rFonts w:ascii="Times New Roman" w:hAnsi="Times New Roman"/>
                <w:b w:val="1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 xml:space="preserve">- 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Расстояние от Богучара до Новохоперска 240  км, время в пути 4 часа. С какой </w:t>
            </w:r>
            <w:r>
              <w:rPr>
                <w:rFonts w:ascii="Times New Roman" w:hAnsi="Times New Roman"/>
                <w:sz w:val="24"/>
                <w:u w:val="single"/>
                <w:shd w:val="clear" w:fill="FFFFFF"/>
              </w:rPr>
              <w:t>скоростью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 мы двигались?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 xml:space="preserve"> </w:t>
            </w:r>
          </w:p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- Мы прибыли!</w:t>
            </w:r>
            <w:r>
              <w:rPr>
                <w:rFonts w:ascii="Times New Roman" w:hAnsi="Times New Roman"/>
                <w:color w:val="000000"/>
                <w:sz w:val="24"/>
                <w:u w:val="none" w:color="000000"/>
                <w:shd w:val="clear" w:fill="000000"/>
              </w:rPr>
              <w:t xml:space="preserve"> </w:t>
            </w:r>
            <w:r>
              <w:rPr>
                <w:rFonts w:ascii="Times New Roman" w:hAnsi="Times New Roman"/>
                <w:noProof w:val="1"/>
                <w:sz w:val="24"/>
                <w:shd w:val="clear" w:fill="FFFFFF"/>
              </w:rPr>
              <w:drawing>
                <wp:inline xmlns:wp="http://schemas.openxmlformats.org/drawingml/2006/wordprocessingDrawing">
                  <wp:extent cx="2352675" cy="1501775"/>
                  <wp:docPr id="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elimage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0177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gridSpan w:val="2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Открывают тетради и записывают дату.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Сообщение ученика о городе Бобров (Приложение 1). 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</w:rPr>
              <w:t>Учащиеся записывают решение задачи.</w:t>
            </w: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fill="FFFFFF"/>
              </w:rPr>
              <w:t>(99000:1100=90=1ч30мин)</w:t>
            </w: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Сообщение ученика о городе Острогожск (Приложение 2). 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Выполняют задание.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Ответы учащихся.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 записывают решение задачи.</w:t>
            </w: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(70*3=210км)</w:t>
            </w: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</w:p>
          <w:p>
            <w:pPr>
              <w:rPr>
                <w:rFonts w:ascii="Times New Roman" w:hAnsi="Times New Roman"/>
                <w:sz w:val="24"/>
                <w:shd w:val="clear" w:fill="FFFFFF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Сообщение ученика о городе  Богучар (Приложение 3). 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 записывают решение задачи.</w:t>
            </w:r>
          </w:p>
          <w:p>
            <w:pPr>
              <w:rPr>
                <w:rFonts w:ascii="Times New Roman" w:hAnsi="Times New Roman"/>
                <w:b w:val="1"/>
                <w:sz w:val="24"/>
                <w:shd w:val="clear" w:fill="FFFFFF"/>
              </w:rPr>
            </w:pPr>
            <w:r>
              <w:rPr>
                <w:rFonts w:ascii="Times New Roman" w:hAnsi="Times New Roman"/>
                <w:b w:val="1"/>
                <w:sz w:val="24"/>
                <w:shd w:val="clear" w:fill="FFFFFF"/>
              </w:rPr>
              <w:t>(240 : 4=60 км/ч)</w:t>
            </w:r>
          </w:p>
          <w:p>
            <w:pPr>
              <w:rPr>
                <w:rFonts w:ascii="Times New Roman" w:hAnsi="Times New Roman"/>
                <w:b w:val="1"/>
                <w:sz w:val="24"/>
                <w:shd w:val="clear" w:fill="FFFFFF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Сообщение ученика о городе  Новохоперск (Приложение 4). 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w="11010" w:type="dxa"/>
            <w:gridSpan w:val="6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Физкультминутка</w:t>
            </w:r>
          </w:p>
        </w:tc>
      </w:tr>
      <w:tr>
        <w:tc>
          <w:tcPr>
            <w:tcW w:w="1702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Продолжаем работать по теме урока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Устный счет</w:t>
            </w: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Фронтальная, индивидуальная</w:t>
            </w:r>
          </w:p>
        </w:tc>
        <w:tc>
          <w:tcPr>
            <w:tcW w:w="3969" w:type="dxa"/>
            <w:gridSpan w:val="2"/>
          </w:tcPr>
          <w:p>
            <w:pPr>
              <w:pStyle w:val="P3"/>
              <w:rPr>
                <w:rFonts w:ascii="Times New Roman" w:hAnsi="Times New Roman"/>
                <w:sz w:val="24"/>
                <w:shd w:val="clear" w:fill="FFFFFF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 xml:space="preserve">- Нам необходимо заправится. Давайте вычисли сумму, которую нам необходимо заплатить на заправке  (Учебник стр.16 задание на полях по цепочке 3 ряд)</w:t>
            </w:r>
          </w:p>
        </w:tc>
        <w:tc>
          <w:tcPr>
            <w:tcW w:w="2079" w:type="dxa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Выполняют устно задание.</w:t>
            </w:r>
          </w:p>
        </w:tc>
      </w:tr>
      <w:tr>
        <w:tc>
          <w:tcPr>
            <w:tcW w:w="1702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7.Самостоятельная работа учащихся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fill="FFFFFF"/>
              </w:rPr>
              <w:t>Работа с таблицей</w:t>
            </w: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индивидуальная</w:t>
            </w:r>
          </w:p>
        </w:tc>
        <w:tc>
          <w:tcPr>
            <w:tcW w:w="3969" w:type="dxa"/>
            <w:gridSpan w:val="2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- Пришло время отправляться обратно и по представленным данным построим диаграмму расстояния городов от Воронежа.</w:t>
            </w:r>
            <w:r>
              <w:rPr>
                <w:rFonts w:ascii="Times New Roman" w:hAnsi="Times New Roman"/>
                <w:color w:val="000000"/>
                <w:sz w:val="24"/>
                <w:u w:val="none" w:color="000000"/>
                <w:shd w:val="clear" w:fill="000000"/>
              </w:rPr>
              <w:t xml:space="preserve"> </w:t>
            </w:r>
            <w:r>
              <w:rPr>
                <w:rFonts w:ascii="Times New Roman" w:hAnsi="Times New Roman"/>
                <w:noProof w:val="1"/>
                <w:sz w:val="24"/>
                <w:shd w:val="clear" w:fill="FFFFFF"/>
              </w:rPr>
              <w:drawing>
                <wp:inline xmlns:wp="http://schemas.openxmlformats.org/drawingml/2006/wordprocessingDrawing">
                  <wp:extent cx="2523490" cy="1333500"/>
                  <wp:docPr id="1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elimage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13335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Выполняют задание.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drawing>
                <wp:inline xmlns:wp="http://schemas.openxmlformats.org/drawingml/2006/wordprocessingDrawing">
                  <wp:extent cx="1695450" cy="1064260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xmlns:r="http://schemas.openxmlformats.org/officeDocument/2006/relationships" r:embed="Relimage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6426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1702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 Рефлексия. Подведение итого урока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Словесный метод: беседа 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fill="FFFFFF"/>
              </w:rPr>
              <w:t>Взаимооценивание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 «светофор»</w:t>
            </w:r>
          </w:p>
        </w:tc>
        <w:tc>
          <w:tcPr>
            <w:tcW w:w="1701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Фронтальная, индивидуальная</w:t>
            </w:r>
          </w:p>
        </w:tc>
        <w:tc>
          <w:tcPr>
            <w:tcW w:w="3969" w:type="dxa"/>
            <w:gridSpan w:val="2"/>
          </w:tcPr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-Ребята, давайте построим маршрут нашей экскурсии.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-На что похож наш маршрут? (Замкнутая ломанная)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Что мы сегодня узнали нового?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Какие знания закрепляли?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Какие задания выполняли?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 Над задачами какого вида сегодня работали?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Выберите одну  фразу для соседа по парте: «Ты молодец!», «Я доволен твоей работой на уроке»,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«Ты мог бы поработать лучше».</w:t>
            </w:r>
          </w:p>
          <w:p>
            <w:pPr>
              <w:shd w:val="clear" w:fill="FFFFFF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- Мы с вами почти приехали,  впереди светофор. </w:t>
            </w:r>
            <w:r>
              <w:rPr>
                <w:rFonts w:ascii="Times New Roman" w:hAnsi="Times New Roman"/>
                <w:color w:val="000000"/>
                <w:sz w:val="24"/>
                <w:shd w:val="clear" w:fill="FFFFFF"/>
              </w:rPr>
              <w:t xml:space="preserve">Если вам сегодня на уроке было легко и интересно выполнять задания, возьмите карточку  желтого  цветом, если у вас на уроке возникали какие-то затруднения – то зеленого, если задания для вас были трудными – красного  цветом.</w:t>
            </w:r>
            <w:r>
              <w:rPr>
                <w:rFonts w:ascii="Times New Roman" w:hAnsi="Times New Roman"/>
                <w:sz w:val="24"/>
                <w:shd w:val="clear" w:fill="FFFFFF"/>
              </w:rPr>
              <w:t xml:space="preserve"> </w:t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Выставление оценок и выдача домашнего задания.</w:t>
            </w:r>
          </w:p>
        </w:tc>
        <w:tc>
          <w:tcPr>
            <w:tcW w:w="2079" w:type="dxa"/>
          </w:tcPr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Выполняют задание.</w:t>
            </w:r>
            <w:r>
              <w:rPr>
                <w:rFonts w:ascii="Times New Roman" w:hAnsi="Times New Roman"/>
                <w:color w:val="000000"/>
                <w:sz w:val="24"/>
                <w:u w:val="none" w:color="000000"/>
                <w:shd w:val="clear" w:fill="000000"/>
              </w:rPr>
              <w:t xml:space="preserve"> </w:t>
            </w:r>
            <w:r>
              <w:drawing>
                <wp:inline xmlns:wp="http://schemas.openxmlformats.org/drawingml/2006/wordprocessingDrawing">
                  <wp:extent cx="1370330" cy="949325"/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elimage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0" cy="949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Ответы учащихся.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Оценивают работу соседа по парте.</w:t>
            </w: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Учащиеся выбирают карточки определенного цвета на своё усмотрение.</w:t>
            </w:r>
          </w:p>
        </w:tc>
      </w:tr>
    </w:tbl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Приложение 1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Город Бобров</w:t>
      </w:r>
      <w:r>
        <w:rPr>
          <w:rFonts w:ascii="Times New Roman" w:hAnsi="Times New Roman"/>
          <w:color w:val="000000"/>
          <w:sz w:val="24"/>
        </w:rPr>
        <w:t xml:space="preserve"> расположен на правом берегу реки Битюг (приток Дона).</w:t>
      </w:r>
    </w:p>
    <w:p>
      <w:pPr>
        <w:pStyle w:val="P3"/>
        <w:ind w:firstLine="708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color w:val="000000"/>
          <w:sz w:val="24"/>
        </w:rPr>
        <w:t>Основан город в 1698 году. Примечательный симпатичной уездной архитектурой, красивым пейзажем и неповторимым для райцентра колоритом. Названием своим обязан он водившимся здесь бобрам. Этот пушной зверь даже изображён на гербе города.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color w:val="000000"/>
          <w:sz w:val="24"/>
          <w:u w:val="single"/>
        </w:rPr>
        <w:t>Основные достопримечательности города: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Краеведческий музей.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Аллея Славы.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 Музей военной техники под открытым небом.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Храм Успения Пресвятой Богородицы города Боброва.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 Церковь Покрова Пресвятой Богородицы.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Население: 20 000 человек.</w:t>
      </w: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Приложение 2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Город Острогожск или «Воронежские Афины»,</w:t>
      </w:r>
      <w:r>
        <w:rPr>
          <w:rFonts w:ascii="Times New Roman" w:hAnsi="Times New Roman"/>
          <w:color w:val="000000"/>
          <w:sz w:val="24"/>
        </w:rPr>
        <w:t xml:space="preserve">  как в XIX в. называли этот провинциальный уездный город, славящийся своей просвещенностью. Город возник в первой четверти XVII века по указанию царя Алексея Михайловича. Острогожск был основан в 1652 году как военная крепость. 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u w:val="single"/>
        </w:rPr>
        <w:t>Основные достопримечательности города</w:t>
      </w:r>
      <w:r>
        <w:rPr>
          <w:rFonts w:ascii="Times New Roman" w:hAnsi="Times New Roman"/>
          <w:color w:val="000000"/>
          <w:sz w:val="24"/>
        </w:rPr>
        <w:t xml:space="preserve">: 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 Дом-музей И.Н. Крамского.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 Музей имени И.Н. Крамского.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 Дом Маршака. 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 Городской сад.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 Здание Учительской женской семинарии.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Население: 31 829 человек.</w:t>
      </w: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Приложение 3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Город Богучар</w:t>
      </w:r>
      <w:r>
        <w:rPr>
          <w:rFonts w:ascii="Times New Roman" w:hAnsi="Times New Roman"/>
          <w:color w:val="000000"/>
          <w:sz w:val="24"/>
        </w:rPr>
        <w:t xml:space="preserve"> расположен на реке Богучарке, в 232 км от Воронежа. Несмотря на то, что Богучар – небольшой городок, исторически сложилось так, что он окружен заповедными землями и памятниками природы. 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u w:val="single"/>
        </w:rPr>
        <w:t>Основные достопримечательности города</w:t>
      </w:r>
      <w:r>
        <w:rPr>
          <w:rFonts w:ascii="Times New Roman" w:hAnsi="Times New Roman"/>
          <w:color w:val="000000"/>
          <w:sz w:val="24"/>
        </w:rPr>
        <w:t>: памятники и братские могилы времен Великой Отечественной войны, здания дореволюционной постройки, являющиеся памятниками архитектуры, живописные пейзажи, дух свободы и истории. Население: 11 000 человек.</w:t>
      </w: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</w:p>
    <w:p>
      <w:pPr>
        <w:pStyle w:val="P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Приложение 4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Город Новохоперск</w:t>
      </w:r>
      <w:r>
        <w:rPr>
          <w:rFonts w:ascii="Times New Roman" w:hAnsi="Times New Roman"/>
          <w:color w:val="000000"/>
          <w:sz w:val="24"/>
        </w:rPr>
        <w:t xml:space="preserve"> расположен на правом берегу реки Хопёр , в 202 км от Воронежа.</w:t>
      </w:r>
    </w:p>
    <w:p>
      <w:pPr>
        <w:pStyle w:val="P3"/>
        <w:ind w:firstLine="708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Окрестности Новохопёрска необычайно хороши. Стоит спуститься с крутогорья на окраине города, и сразу же на другом берегу реки можно увидеть леса Хопёрского заповедника. На территории заповедника богата водная растительность, насчитывающая 109 видов растений.</w:t>
      </w:r>
    </w:p>
    <w:p>
      <w:pPr>
        <w:pStyle w:val="P3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Город Новохопёрск – центр большого района. Потому многие промышленные предприятия заняты переработкой сельскохозяйственной продукции. Население-6000 человек.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Список использованной литературы: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Воробьёв С. Н., Нестеров Ю. А., Водколзин В. В., Пономарёва З. В., Сушков В. Н. География Воронежской области / Под ред. А. Б. Васильева. - Пособие для учителей и учащихся. - Воронеж: Воронежский Государственный Педагогический университет, 2007.</w:t>
      </w:r>
    </w:p>
    <w:p>
      <w:pPr>
        <w:pStyle w:val="P3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Люби и знай родной край / Научн. редактор - Б. Я. Табачников. - Учебное пособие по географии, истории и культуре Воронежской области. - Воронеж: Центр духовного возрождения Чернозёмного края, 2008. - 384 с.</w:t>
      </w:r>
    </w:p>
    <w:p>
      <w:pPr>
        <w:pStyle w:val="P3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Загоровский В. П. Воронеж: историческая хроника. — Краеведческое. — Воронеж: Центрально-Чернозёмное книжное издательство, 1989. —100 с.</w:t>
      </w:r>
    </w:p>
    <w:p>
      <w:pPr>
        <w:pStyle w:val="P3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Атлас «Автомобильные дороги» — Россия, страны СНГ, Прибалтика, 2006 г.</w:t>
      </w:r>
    </w:p>
    <w:p>
      <w:pPr>
        <w:pStyle w:val="P3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"https://guide-vrn.ru/information/interesnoe-v-voronezhe/goroda-voronezh-oblasti.html"</w:instrText>
      </w:r>
      <w:r>
        <w:rPr>
          <w:rFonts w:ascii="Times New Roman" w:hAnsi="Times New Roman"/>
          <w:sz w:val="24"/>
        </w:rPr>
        <w:fldChar w:fldCharType="separate"/>
      </w:r>
      <w:r>
        <w:rPr>
          <w:rStyle w:val="C2"/>
          <w:rFonts w:ascii="Times New Roman" w:hAnsi="Times New Roman"/>
          <w:sz w:val="24"/>
        </w:rPr>
        <w:t>https://guide-vrn.ru/information/interesnoe-v-voronezhe/goroda-voronezh-oblasti.html</w:t>
      </w:r>
      <w:r>
        <w:rPr>
          <w:rStyle w:val="C2"/>
          <w:rFonts w:ascii="Times New Roman" w:hAnsi="Times New Roman"/>
          <w:sz w:val="24"/>
        </w:rPr>
        <w:fldChar w:fldCharType="end"/>
      </w:r>
    </w:p>
    <w:p>
      <w:pPr>
        <w:pStyle w:val="P3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"https://dostoprimechatelnosti-m.ru/boguchar-osnovnye-dostoprimechatelnosti-i-interesnye-mesta/"</w:instrText>
      </w:r>
      <w:r>
        <w:rPr>
          <w:rFonts w:ascii="Times New Roman" w:hAnsi="Times New Roman"/>
          <w:sz w:val="24"/>
        </w:rPr>
        <w:fldChar w:fldCharType="separate"/>
      </w:r>
      <w:r>
        <w:rPr>
          <w:rStyle w:val="C2"/>
          <w:rFonts w:ascii="Times New Roman" w:hAnsi="Times New Roman"/>
          <w:sz w:val="24"/>
        </w:rPr>
        <w:t>https://dostoprimechatelnosti-m.ru/boguchar-osnovnye-dostoprimechatelnosti-i-interesnye-mesta/</w:t>
      </w:r>
      <w:r>
        <w:rPr>
          <w:rStyle w:val="C2"/>
          <w:rFonts w:ascii="Times New Roman" w:hAnsi="Times New Roman"/>
          <w:sz w:val="24"/>
        </w:rPr>
        <w:fldChar w:fldCharType="end"/>
      </w:r>
    </w:p>
    <w:p>
      <w:pPr>
        <w:pStyle w:val="P3"/>
        <w:ind w:left="360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b w:val="1"/>
          <w:sz w:val="24"/>
        </w:rPr>
      </w:pPr>
    </w:p>
    <w:sectPr>
      <w:type w:val="nextPage"/>
      <w:pgSz w:w="11906" w:h="16838" w:code="9"/>
      <w:pgMar w:left="1701" w:right="850" w:top="1134" w:bottom="1134" w:header="709" w:footer="709" w:gutter="0"/>
    </w:sectPr>
  </w:body>
</w:document>
</file>

<file path=word/numbering.xml><?xml version="1.0" encoding="utf-8"?>
<w:numbering xmlns:w="http://schemas.openxmlformats.org/wordprocessingml/2006/main">
  <w:abstractNum w:abstractNumId="0">
    <w:nsid w:val="1716674A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1">
    <w:nsid w:val="255D2858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2">
    <w:nsid w:val="39960153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36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08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80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52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24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396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68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40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120"/>
      </w:pPr>
      <w:rPr/>
    </w:lvl>
  </w:abstractNum>
  <w:abstractNum w:abstractNumId="3">
    <w:nsid w:val="6CE00D59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36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08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180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52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24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396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468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40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120"/>
      </w:pPr>
      <w:rPr/>
    </w:lvl>
  </w:abstractNum>
  <w:abstractNum w:abstractNumId="4">
    <w:nsid w:val="6EFC0674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abstractNum w:abstractNumId="5">
    <w:nsid w:val="7ADF0CB4"/>
    <w:multiLevelType w:val="hybridMultilevel"/>
    <w:lvl w:ilvl="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ing 1"/>
    <w:basedOn w:val="P0"/>
    <w:next w:val="P0"/>
    <w:link w:val="C5"/>
    <w:qFormat/>
    <w:pPr>
      <w:keepNext w:val="1"/>
      <w:keepLines w:val="1"/>
      <w:spacing w:before="480" w:after="0" w:beforeAutospacing="0" w:afterAutospacing="0"/>
      <w:outlineLvl w:val="0"/>
    </w:pPr>
    <w:rPr>
      <w:b w:val="1"/>
      <w:color w:val="365F91"/>
      <w:sz w:val="28"/>
    </w:rPr>
  </w:style>
  <w:style w:type="paragraph" w:styleId="P2">
    <w:name w:val="Paragraph Style"/>
    <w:pPr>
      <w:spacing w:lineRule="auto" w:line="240" w:after="0" w:beforeAutospacing="0" w:afterAutospacing="0"/>
    </w:pPr>
    <w:rPr>
      <w:rFonts w:ascii="Arial" w:hAnsi="Arial"/>
      <w:sz w:val="24"/>
    </w:rPr>
  </w:style>
  <w:style w:type="paragraph" w:styleId="P3">
    <w:name w:val="No Spacing"/>
    <w:qFormat/>
    <w:pPr>
      <w:spacing w:lineRule="auto" w:line="240" w:after="0" w:beforeAutospacing="0" w:afterAutospacing="0"/>
    </w:pPr>
    <w:rPr/>
  </w:style>
  <w:style w:type="paragraph" w:styleId="P4">
    <w:name w:val="List Paragraph"/>
    <w:basedOn w:val="P0"/>
    <w:qFormat/>
    <w:pPr>
      <w:ind w:left="720"/>
      <w:contextualSpacing w:val="1"/>
    </w:pPr>
    <w:rPr/>
  </w:style>
  <w:style w:type="paragraph" w:styleId="P5">
    <w:name w:val="Balloon Text"/>
    <w:basedOn w:val="P0"/>
    <w:link w:val="C4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6">
    <w:name w:val="Normal (Web)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/>
      <w:u w:val="single"/>
    </w:rPr>
  </w:style>
  <w:style w:type="character" w:styleId="C3">
    <w:name w:val="Strong"/>
    <w:basedOn w:val="C0"/>
    <w:qFormat/>
    <w:rPr>
      <w:b w:val="1"/>
    </w:rPr>
  </w:style>
  <w:style w:type="character" w:styleId="C4">
    <w:name w:val="Текст выноски Знак"/>
    <w:basedOn w:val="C0"/>
    <w:link w:val="P5"/>
    <w:semiHidden/>
    <w:rPr>
      <w:rFonts w:ascii="Tahoma" w:hAnsi="Tahoma"/>
      <w:sz w:val="16"/>
    </w:rPr>
  </w:style>
  <w:style w:type="character" w:styleId="C5">
    <w:name w:val="Заголовок 1 Знак"/>
    <w:basedOn w:val="C0"/>
    <w:link w:val="P1"/>
    <w:rPr>
      <w:b w:val="1"/>
      <w:color w:val="365F91"/>
      <w:sz w:val="28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3" Type="http://schemas.openxmlformats.org/officeDocument/2006/relationships/image" Target="/media/image3.png" /><Relationship Id="Relimage2" Type="http://schemas.openxmlformats.org/officeDocument/2006/relationships/image" Target="/media/image2.png" /><Relationship Id="Relimage4" Type="http://schemas.openxmlformats.org/officeDocument/2006/relationships/image" Target="/media/image4.png" /><Relationship Id="Relimage1" Type="http://schemas.openxmlformats.org/officeDocument/2006/relationships/image" Target="/media/image1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2" Type="http://schemas.openxmlformats.org/officeDocument/2006/relationships/image" Target="/media/image12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