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hd w:val="clear" w:color="auto" w:fill="ffffff"/>
        <w:spacing w:after="0" w:lineRule="auto" w:line="240"/>
        <w:jc w:val="right"/>
        <w:rPr>
          <w:rFonts w:ascii="Times New Roman" w:cs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0"/>
          <w:szCs w:val="20"/>
          <w:lang w:val="en-US" w:eastAsia="ru-RU"/>
        </w:rPr>
        <w:t xml:space="preserve">Багирова </w:t>
      </w:r>
      <w:r>
        <w:rPr>
          <w:rFonts w:ascii="Times New Roman" w:cs="Times New Roman" w:eastAsia="Times New Roman" w:hAnsi="Times New Roman"/>
          <w:b/>
          <w:i/>
          <w:sz w:val="20"/>
          <w:szCs w:val="20"/>
          <w:lang w:eastAsia="ru-RU"/>
        </w:rPr>
        <w:t>Надежда Александровна</w:t>
      </w:r>
      <w:r>
        <w:rPr>
          <w:rFonts w:ascii="Times New Roman" w:cs="Times New Roman" w:eastAsia="Times New Roman" w:hAnsi="Times New Roman"/>
          <w:b/>
          <w:i/>
          <w:sz w:val="20"/>
          <w:szCs w:val="20"/>
          <w:lang w:eastAsia="ru-RU"/>
        </w:rPr>
        <w:t>,</w:t>
      </w:r>
      <w:r>
        <w:rPr>
          <w:rFonts w:ascii="Times New Roman" w:cs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</w:p>
    <w:p>
      <w:pPr>
        <w:pStyle w:val="style0"/>
        <w:shd w:val="clear" w:color="auto" w:fill="ffffff"/>
        <w:spacing w:after="0" w:lineRule="auto" w:line="240"/>
        <w:jc w:val="right"/>
        <w:rPr>
          <w:rFonts w:ascii="Times New Roman" w:cs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i/>
          <w:sz w:val="20"/>
          <w:szCs w:val="20"/>
          <w:lang w:eastAsia="ru-RU"/>
        </w:rPr>
        <w:t xml:space="preserve">студентка </w:t>
      </w:r>
      <w:r>
        <w:rPr>
          <w:rFonts w:ascii="Times New Roman" w:cs="Times New Roman" w:eastAsia="Times New Roman" w:hAnsi="Times New Roman"/>
          <w:i/>
          <w:sz w:val="20"/>
          <w:szCs w:val="20"/>
          <w:lang w:eastAsia="ru-RU"/>
        </w:rPr>
        <w:t>группы ЗС(Д)О–19</w:t>
      </w:r>
    </w:p>
    <w:p>
      <w:pPr>
        <w:pStyle w:val="style0"/>
        <w:spacing w:after="0" w:lineRule="auto" w:line="240"/>
        <w:jc w:val="right"/>
        <w:rPr>
          <w:rFonts w:ascii="Times New Roman" w:cs="Times New Roman" w:eastAsia="Calibri" w:hAnsi="Times New Roman"/>
          <w:b/>
          <w:i/>
          <w:color w:val="000000"/>
          <w:sz w:val="20"/>
          <w:szCs w:val="20"/>
        </w:rPr>
      </w:pPr>
      <w:r>
        <w:rPr>
          <w:rFonts w:ascii="Times New Roman" w:cs="Times New Roman" w:eastAsia="Calibri" w:hAnsi="Times New Roman"/>
          <w:i/>
          <w:color w:val="000000"/>
          <w:sz w:val="20"/>
          <w:szCs w:val="20"/>
        </w:rPr>
        <w:t xml:space="preserve">преподаватель кафедры специального (дефектологического) образования </w:t>
      </w:r>
      <w:r>
        <w:rPr>
          <w:rFonts w:ascii="Times New Roman" w:cs="Times New Roman" w:eastAsia="Calibri" w:hAnsi="Times New Roman"/>
          <w:b/>
          <w:i/>
          <w:color w:val="000000"/>
          <w:sz w:val="20"/>
          <w:szCs w:val="20"/>
        </w:rPr>
        <w:t>Бекирова</w:t>
      </w:r>
      <w:r>
        <w:rPr>
          <w:rFonts w:ascii="Times New Roman" w:cs="Times New Roman" w:eastAsia="Calibri" w:hAnsi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cs="Times New Roman" w:eastAsia="Calibri" w:hAnsi="Times New Roman"/>
          <w:b/>
          <w:i/>
          <w:color w:val="000000"/>
          <w:sz w:val="20"/>
          <w:szCs w:val="20"/>
        </w:rPr>
        <w:t>Мерьем</w:t>
      </w:r>
      <w:r>
        <w:rPr>
          <w:rFonts w:ascii="Times New Roman" w:cs="Times New Roman" w:eastAsia="Calibri" w:hAnsi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cs="Times New Roman" w:eastAsia="Calibri" w:hAnsi="Times New Roman"/>
          <w:b/>
          <w:i/>
          <w:color w:val="000000"/>
          <w:sz w:val="20"/>
          <w:szCs w:val="20"/>
        </w:rPr>
        <w:t>Икрем</w:t>
      </w:r>
      <w:r>
        <w:rPr>
          <w:rFonts w:ascii="Times New Roman" w:cs="Times New Roman" w:eastAsia="Calibri" w:hAnsi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cs="Times New Roman" w:eastAsia="Calibri" w:hAnsi="Times New Roman"/>
          <w:b/>
          <w:i/>
          <w:color w:val="000000"/>
          <w:sz w:val="20"/>
          <w:szCs w:val="20"/>
        </w:rPr>
        <w:t>кызы</w:t>
      </w:r>
    </w:p>
    <w:p>
      <w:pPr>
        <w:pStyle w:val="style0"/>
        <w:spacing w:after="0" w:lineRule="auto" w:line="240"/>
        <w:ind w:firstLine="397"/>
        <w:jc w:val="center"/>
        <w:rPr>
          <w:rFonts w:ascii="Times New Roman" w:cs="Times New Roman" w:hAnsi="Times New Roman"/>
          <w:b/>
          <w:sz w:val="20"/>
          <w:szCs w:val="20"/>
        </w:rPr>
      </w:pPr>
    </w:p>
    <w:bookmarkStart w:id="0" w:name="_GoBack"/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hAnsi="Times New Roman"/>
          <w:b/>
          <w:sz w:val="20"/>
          <w:szCs w:val="20"/>
        </w:rPr>
      </w:pPr>
    </w:p>
    <w:bookmarkEnd w:id="0"/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ПОДХОДЫ И МЕТОДЫ ПРОФОР</w:t>
      </w:r>
      <w:r>
        <w:rPr>
          <w:rFonts w:ascii="Times New Roman" w:cs="Times New Roman" w:hAnsi="Times New Roman"/>
          <w:b/>
          <w:sz w:val="20"/>
          <w:szCs w:val="20"/>
        </w:rPr>
        <w:t xml:space="preserve">ИЕНТАЦИОННОЙ РАБОТЫ С УМСТВЕННО </w:t>
      </w:r>
      <w:r>
        <w:rPr>
          <w:rFonts w:ascii="Times New Roman" w:cs="Times New Roman" w:hAnsi="Times New Roman"/>
          <w:b/>
          <w:sz w:val="20"/>
          <w:szCs w:val="20"/>
        </w:rPr>
        <w:t>ОТСТАЛЫМИ ШКОЛЬНИКАМИ ВО ВНЕУРОЧНОЕ ВРЕМЯ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shd w:val="clear" w:color="auto" w:fill="ffffff"/>
        <w:spacing w:after="0" w:lineRule="auto" w:line="240"/>
        <w:ind w:firstLine="397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 xml:space="preserve">Цель работы: </w:t>
      </w:r>
      <w:r>
        <w:rPr>
          <w:rFonts w:ascii="Times New Roman" w:cs="Times New Roman" w:hAnsi="Times New Roman"/>
          <w:sz w:val="20"/>
          <w:szCs w:val="20"/>
        </w:rPr>
        <w:t xml:space="preserve">теоретически обосновать подходы и методы </w:t>
      </w:r>
      <w:r>
        <w:rPr>
          <w:rFonts w:ascii="Times New Roman" w:cs="Times New Roman" w:hAnsi="Times New Roman"/>
          <w:sz w:val="20"/>
          <w:szCs w:val="20"/>
        </w:rPr>
        <w:t>профориентационной работы с умственно отсталыми школьниками во внеурочное время.</w:t>
      </w:r>
    </w:p>
    <w:p>
      <w:pPr>
        <w:pStyle w:val="style0"/>
        <w:shd w:val="clear" w:color="auto" w:fill="ffffff"/>
        <w:spacing w:after="0" w:lineRule="auto" w:line="240"/>
        <w:ind w:firstLine="397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Введение.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Подготовка умственно отсталых школьников к осознанному профессиональному самоопределению является актуальной социально-педагогической проблемой. Профессиональное самоопределение личности – это процесс формирования своего отношения к профессиональной среде, поиск своего места в жизни и себя в профессии. Однако, в последнее время в жизни нашего общества произошли существенные социально-экономические изменения, которые отразились на образовании и воспитании молодежи вообще и в свою очередь, как свидетельствует практика работы специальных школ, они вызвали трудности в процессе социально-трудовой адаптации умственно отсталых школьников.</w:t>
      </w:r>
    </w:p>
    <w:p>
      <w:pPr>
        <w:pStyle w:val="style0"/>
        <w:shd w:val="clear" w:color="auto" w:fill="ffffff"/>
        <w:spacing w:after="0" w:lineRule="auto" w:line="240"/>
        <w:ind w:firstLine="397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В связи с этим возникает вопрос о необходимости определения таких задач специальной школы для умственно отсталых детей, которые будут направлены на их социально-трудовую адаптацию в современных социально-экономических условиях.</w:t>
      </w:r>
    </w:p>
    <w:p>
      <w:pPr>
        <w:pStyle w:val="style0"/>
        <w:shd w:val="clear" w:color="auto" w:fill="ffffff"/>
        <w:spacing w:after="0" w:lineRule="auto" w:line="240"/>
        <w:ind w:firstLine="397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Основная часть.</w:t>
      </w:r>
      <w:r>
        <w:rPr>
          <w:rFonts w:ascii="Times New Roman" w:cs="Times New Roman" w:hAnsi="Times New Roman"/>
          <w:b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 xml:space="preserve">Как известно, </w:t>
      </w:r>
      <w:r>
        <w:rPr>
          <w:rFonts w:ascii="Times New Roman" w:cs="Times New Roman" w:hAnsi="Times New Roman"/>
          <w:sz w:val="20"/>
          <w:szCs w:val="20"/>
        </w:rPr>
        <w:t xml:space="preserve">профориентационная работа </w:t>
      </w:r>
      <w:r>
        <w:rPr>
          <w:rFonts w:ascii="Times New Roman" w:cs="Times New Roman" w:hAnsi="Times New Roman"/>
          <w:sz w:val="20"/>
          <w:szCs w:val="20"/>
        </w:rPr>
        <w:t>в специальной (коррекционной) школе имеет целью обеспечение подготовки учащихся к самостоятельному выполнению различных видов работ по освоенных школьников специальностям в государственных или частных предприятиях и в собственном быту. Достигают этого в процессе решения образовательных (усвоение профессиональных знаний и приобретения практических умений) и коррекционно-развивающих задач (исправление нарушен</w:t>
      </w:r>
      <w:r>
        <w:rPr>
          <w:rFonts w:ascii="Times New Roman" w:cs="Times New Roman" w:hAnsi="Times New Roman"/>
          <w:sz w:val="20"/>
          <w:szCs w:val="20"/>
        </w:rPr>
        <w:t>ий психофизического развития) [3</w:t>
      </w:r>
      <w:r>
        <w:rPr>
          <w:rFonts w:ascii="Times New Roman" w:cs="Times New Roman" w:hAnsi="Times New Roman"/>
          <w:sz w:val="20"/>
          <w:szCs w:val="20"/>
        </w:rPr>
        <w:t>].</w:t>
      </w:r>
    </w:p>
    <w:p>
      <w:pPr>
        <w:pStyle w:val="style0"/>
        <w:spacing w:after="0" w:lineRule="auto" w:line="240"/>
        <w:ind w:firstLine="397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В образовательные задачи </w:t>
      </w:r>
      <w:r>
        <w:rPr>
          <w:rFonts w:ascii="Times New Roman" w:cs="Times New Roman" w:hAnsi="Times New Roman"/>
          <w:sz w:val="20"/>
          <w:szCs w:val="20"/>
        </w:rPr>
        <w:t xml:space="preserve">профориентационной работы </w:t>
      </w:r>
      <w:r>
        <w:rPr>
          <w:rFonts w:ascii="Times New Roman" w:cs="Times New Roman" w:hAnsi="Times New Roman"/>
          <w:sz w:val="20"/>
          <w:szCs w:val="20"/>
        </w:rPr>
        <w:t xml:space="preserve">входит овладение школьниками технико-технологических знаний и трудовых операций, предусмотренных содержанием учебной программы. Речь идет об ознакомлении со свойствами материалов, с которыми работают школьники на уроках труда, их применением. </w:t>
      </w:r>
    </w:p>
    <w:p>
      <w:pPr>
        <w:pStyle w:val="style0"/>
        <w:spacing w:after="0" w:lineRule="auto" w:line="240"/>
        <w:ind w:firstLine="397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Формирование знаний об изделиях, их характерных признаках, сфере применения, о средствах труда (машины, станки, контрольно-</w:t>
      </w:r>
      <w:r>
        <w:rPr>
          <w:rFonts w:ascii="Times New Roman" w:cs="Times New Roman" w:hAnsi="Times New Roman"/>
          <w:sz w:val="20"/>
          <w:szCs w:val="20"/>
        </w:rPr>
        <w:t>измерительные приборы, вспомогательные инструменты) и о различном оборудовании, которое используют на предприятиях, в сельс</w:t>
      </w:r>
      <w:r>
        <w:rPr>
          <w:rFonts w:ascii="Times New Roman" w:cs="Times New Roman" w:hAnsi="Times New Roman"/>
          <w:sz w:val="20"/>
          <w:szCs w:val="20"/>
        </w:rPr>
        <w:t>ком хозяйстве и тому подобное [1</w:t>
      </w:r>
      <w:r>
        <w:rPr>
          <w:rFonts w:ascii="Times New Roman" w:cs="Times New Roman" w:hAnsi="Times New Roman"/>
          <w:sz w:val="20"/>
          <w:szCs w:val="20"/>
        </w:rPr>
        <w:t xml:space="preserve">]. </w:t>
      </w:r>
    </w:p>
    <w:p>
      <w:pPr>
        <w:pStyle w:val="style0"/>
        <w:spacing w:after="0" w:lineRule="auto" w:line="240"/>
        <w:ind w:firstLine="397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Значительное внимание уделено обеспечению знаний о трудовых операциях (действия), их названиях (профессиональные слова-термины) и технологию и последовательность выполнения; выработке умений выполнять практические работы с соблюдением технических и санитарно-гигиенических требований, п</w:t>
      </w:r>
      <w:r>
        <w:rPr>
          <w:rFonts w:ascii="Times New Roman" w:cs="Times New Roman" w:hAnsi="Times New Roman"/>
          <w:sz w:val="20"/>
          <w:szCs w:val="20"/>
        </w:rPr>
        <w:t>равил безопасной работы [1</w:t>
      </w:r>
      <w:r>
        <w:rPr>
          <w:rFonts w:ascii="Times New Roman" w:cs="Times New Roman" w:hAnsi="Times New Roman"/>
          <w:sz w:val="20"/>
          <w:szCs w:val="20"/>
        </w:rPr>
        <w:t xml:space="preserve">]. </w:t>
      </w:r>
    </w:p>
    <w:p>
      <w:pPr>
        <w:pStyle w:val="style0"/>
        <w:spacing w:after="0" w:lineRule="auto" w:line="240"/>
        <w:ind w:firstLine="397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Среди значительного количества имеющихся рабочих профессий учащиеся специальных (коррекционных) школ для умственно отсталых детей традиционно учатся по специальностям: швейное дело; столярное мастерство; сапожное дело; сельское хозяйство [2]. </w:t>
      </w:r>
    </w:p>
    <w:p>
      <w:pPr>
        <w:pStyle w:val="style0"/>
        <w:spacing w:after="0" w:lineRule="auto" w:line="240"/>
        <w:ind w:firstLine="397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Требованиями программы по трудовому обучению для умственно отсталых предусмотрено выполнение школьниками практических заданий по образцам, рисункам, схемами, инструкционными картами и планами последовательности технологических операций. Такая наглядная опора направлена на развитие осознанности и самостоятельности деятельности учащихся [2].</w:t>
      </w:r>
    </w:p>
    <w:p>
      <w:pPr>
        <w:pStyle w:val="style0"/>
        <w:spacing w:after="0" w:lineRule="auto" w:line="240"/>
        <w:ind w:firstLine="397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Требованиями содержания профессионального обучения по любой специальности, которая изучается в специальной школе для умственно отсталых детей, предусмотрено формирование у школьников деятельности по ее структуре. </w:t>
      </w:r>
    </w:p>
    <w:p>
      <w:pPr>
        <w:pStyle w:val="style0"/>
        <w:spacing w:after="0" w:lineRule="auto" w:line="240"/>
        <w:ind w:firstLine="397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 xml:space="preserve">Выводы. </w:t>
      </w:r>
      <w:r>
        <w:rPr>
          <w:rFonts w:ascii="Times New Roman" w:cs="Times New Roman" w:hAnsi="Times New Roman"/>
          <w:sz w:val="20"/>
          <w:szCs w:val="20"/>
        </w:rPr>
        <w:t>Итак, рассмотрение содержан</w:t>
      </w:r>
      <w:r>
        <w:rPr>
          <w:rFonts w:ascii="Times New Roman" w:cs="Times New Roman" w:hAnsi="Times New Roman"/>
          <w:sz w:val="20"/>
          <w:szCs w:val="20"/>
        </w:rPr>
        <w:t>ия программы по профессионально</w:t>
      </w:r>
      <w:r>
        <w:rPr>
          <w:rFonts w:ascii="Times New Roman" w:cs="Times New Roman" w:hAnsi="Times New Roman"/>
          <w:sz w:val="20"/>
          <w:szCs w:val="20"/>
        </w:rPr>
        <w:t>му обучению в специальной школе для умственно отсталых детей свидетельствует о его коррекционно-развивающей направленности, и это дает основания рекомендовать введение новых профессий для умственно отсталых школьников с учетом возможности решения одной из задач этого учебного предмета – коррекцию недостатков психофизического развития. То есть, вводя любую новую специальность для овладения умственно отсталыми школьниками, нужно учитывать обеспечение ее содержанием для осуществления коррекции недостатков психофизического развития этих детей с целью подготовки их к успешной социально-трудовой адаптации на производстве или в сельском хозяйстве, с учетом самостоятельной жизнедеятельности.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</w:p>
    <w:p>
      <w:pPr>
        <w:pStyle w:val="style0"/>
        <w:spacing w:after="0" w:lineRule="auto" w:line="240"/>
        <w:ind w:firstLine="397"/>
        <w:jc w:val="both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spacing w:after="0" w:lineRule="auto" w:line="240"/>
        <w:ind w:firstLine="397"/>
        <w:jc w:val="center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Литература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Кравалис</w:t>
      </w:r>
      <w:r>
        <w:rPr>
          <w:rFonts w:ascii="Times New Roman" w:cs="Times New Roman" w:hAnsi="Times New Roman"/>
          <w:sz w:val="20"/>
          <w:szCs w:val="20"/>
        </w:rPr>
        <w:t xml:space="preserve">, Я.Я. Правильный выбор профессии во вспомогательной школе – залог успешной подготовки детей к жизни / Я.Я. </w:t>
      </w:r>
      <w:r>
        <w:rPr>
          <w:rFonts w:ascii="Times New Roman" w:cs="Times New Roman" w:hAnsi="Times New Roman"/>
          <w:sz w:val="20"/>
          <w:szCs w:val="20"/>
        </w:rPr>
        <w:t>Кравалис</w:t>
      </w:r>
      <w:r>
        <w:rPr>
          <w:rFonts w:ascii="Times New Roman" w:cs="Times New Roman" w:hAnsi="Times New Roman"/>
          <w:sz w:val="20"/>
          <w:szCs w:val="20"/>
        </w:rPr>
        <w:t xml:space="preserve"> // Дефектология. – 2016. – № 5. – С. 43-47.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Старобина, Е.М. Профессиональная подготовка лиц с умственной отсталостью: метод. пособие / Е.М. Старобина. – М.: Наука, 2015. – 120 с.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Чистякова, С.Н. Основы профессиональной ориентации школьников / С.Н. Чистякова. – М: Просвещение, 2016. – 112 с.</w:t>
      </w:r>
    </w:p>
    <w:sectPr>
      <w:pgSz w:w="8392" w:h="11907" w:orient="portrait" w:code="11"/>
      <w:pgMar w:top="79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AFEA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531</Words>
  <Pages>3</Pages>
  <Characters>4100</Characters>
  <Application>WPS Office</Application>
  <DocSecurity>0</DocSecurity>
  <Paragraphs>23</Paragraphs>
  <ScaleCrop>false</ScaleCrop>
  <LinksUpToDate>false</LinksUpToDate>
  <CharactersWithSpaces>4628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2023-10-11T18:43:27Z</dcterms:created>
  <dc:creator>Учетная запись Майкрософт</dc:creator>
  <lastModifiedBy>M2010J19CG</lastModifiedBy>
  <dcterms:modified xsi:type="dcterms:W3CDTF">2023-10-11T18:43:27Z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3d6ec8dc72da48beab08aebb9ee9e62d</vt:lpwstr>
  </property>
</Properties>
</file>