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127" w:rsidRPr="00E83127" w:rsidRDefault="00E83127" w:rsidP="00E83127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127">
        <w:rPr>
          <w:rFonts w:ascii="Times New Roman" w:hAnsi="Times New Roman" w:cs="Times New Roman"/>
          <w:b/>
          <w:bCs/>
          <w:sz w:val="24"/>
          <w:szCs w:val="24"/>
        </w:rPr>
        <w:t>Игровые технологии как один из методов формирования лексических навыков по английскому языку у учеников начальной школы</w:t>
      </w:r>
    </w:p>
    <w:p w:rsidR="00157E03" w:rsidRPr="00E83127" w:rsidRDefault="00157E03" w:rsidP="00157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  <w:r w:rsid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3127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любимое занятие ребенка, поэтому игровая деятельность имеет очень тесную связь с детьми. </w:t>
      </w:r>
      <w:r w:rsidR="000A6297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игр ребёнок познаёт мир. У младших школьников игровая деятельность является ведущей деятельностью. Именно поэтому у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читель может эффективно использовать обучающие игры в преподавании английского языка</w:t>
      </w:r>
      <w:r w:rsidR="001305D9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начальной школе. </w:t>
      </w:r>
    </w:p>
    <w:p w:rsidR="00FF2FB9" w:rsidRPr="00E83127" w:rsidRDefault="00FF2FB9" w:rsidP="00FF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стоит забывать, что играм отводится значительная роль в воспитании, обучении и развитии детей. Она служит средством психологической подготовки к решению будущих жизненных ситуаций. Игровые моменты в классе повышают мотивацию, снижают утомляемость и увеличивают темп обучения. Самое главное, игра сближает учеников друг с другом и с учителем и разрушает традиционные барьеры между учениками и учителями.</w:t>
      </w:r>
    </w:p>
    <w:p w:rsidR="001305D9" w:rsidRPr="00E83127" w:rsidRDefault="001305D9" w:rsidP="00130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 игры методически создаются учителями и используются для обучения и ру</w:t>
      </w:r>
      <w:r w:rsidR="00597B33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ководства детьми. Благодаря обучающим играм у младшего школьника формируются определённые навыки и умения, формируются знания, развивается мышление, развиваются коммуникативные навыки. 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Разница между обучающими играми и другими играми заключается в том, что обучающие игры имеют содержательную основу. В обучающих играх игрок достигает намеченного результата.</w:t>
      </w:r>
    </w:p>
    <w:p w:rsidR="001936FD" w:rsidRPr="00E83127" w:rsidRDefault="001936FD" w:rsidP="00130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Бенджамин Спок писал, что «</w:t>
      </w:r>
      <w:r w:rsidR="003422FF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чебная игра – это особо организованное задание, которое требует от участников сильного напряжения умственных сил. И такой способ восприятия информации хорош не только для маленьких деток, но и для дошкольников, школьников, студентов и даже взрослых. А грамотный педагог, зная это, эффективно внедряет такие занятия в обучающий процесс»</w:t>
      </w:r>
      <w:r w:rsid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597B33" w:rsidRPr="00E83127" w:rsidRDefault="00597B33" w:rsidP="00597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игр на уроке иностранного языка и время, отведенное на игры, зависит от различных факторов, таких как уровень владения языком, подготовленность учащихся, изучаемый материал, цели и условия урока. Это означает, что игры и игровые приемы можно использовать в самых разных ситуациях на школьных уроках.</w:t>
      </w:r>
    </w:p>
    <w:p w:rsidR="00597B33" w:rsidRPr="00E83127" w:rsidRDefault="00597B33" w:rsidP="00597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hAnsi="Times New Roman" w:cs="Times New Roman"/>
          <w:sz w:val="24"/>
          <w:szCs w:val="24"/>
        </w:rPr>
        <w:t xml:space="preserve">Игры можно использовать в начале, в середине, в конце урока в зависимости от ситуации и целей, которые хочет достичь учитель с помощью игр. 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урока использование игр может помочь детям включиться в учебный процесс, освежить память, стимулировать интерес к изучению нового материала и, самое главное, ввести их в языковую среду. Важно отметить, что если игры проводятся в начале урока, то остальная часть урока должна быть разработана и построена так, чтобы дети получали от других заданий не меньшее удовольствие. В середине урока рекомендуется использовать игры, 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чтобы дать детям передохнуть, расслабиться и зарядиться энергией для продолжения изучения языка. Игры в конце урока </w:t>
      </w:r>
      <w:proofErr w:type="gramStart"/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тоже здорово. Дети наиболее мотивированы перед перерывом, а если их </w:t>
      </w:r>
      <w:r w:rsidR="00FF2FB9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похвали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F2FB9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FF2FB9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достижения, то они будут с нетерпением жда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F2FB9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урока.</w:t>
      </w:r>
    </w:p>
    <w:p w:rsidR="00FF2FB9" w:rsidRPr="00E83127" w:rsidRDefault="00FF2FB9" w:rsidP="00FF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можно использовать на разных этапах обучения языку: при введении нового материала, при закреплении знаний и навыков, полученных на предыдущих уроках, или при анализе и систематизации пройденного материала.</w:t>
      </w:r>
    </w:p>
    <w:p w:rsidR="00FF2FB9" w:rsidRPr="00E83127" w:rsidRDefault="00FF2FB9" w:rsidP="00FF2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позволяют качественно улучшить процесс обучения. Упражнения и задания в игровой форме оживляют уроки </w:t>
      </w:r>
      <w:r w:rsidR="001936FD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английского 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языка, развивают внимание, память и эстетику, а также логические и мыслительные навыки. Игры помогают детям развивать такие качества, как дружелюбие, уважение к чужому мнению, спонтанность, творчество, доброжелательность и терпимость.</w:t>
      </w:r>
      <w:r w:rsidR="001936FD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развиваются интеллектуально, духовно (снижается тревожность, формируется психологическая устойчивость, формируются волевые качества)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36FD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физически (улучшается их подвижность). 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ученики развивают себя как личность, то есть обучающие игры играют огромную роль в процессе социализации. </w:t>
      </w:r>
    </w:p>
    <w:p w:rsidR="006B6D88" w:rsidRPr="00E83127" w:rsidRDefault="001936FD" w:rsidP="001936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Лексические игры являются одним из самых современных подходов к изучению слов для оптимального и эффективного развития словарного запаса у детей м</w:t>
      </w:r>
      <w:r w:rsidR="00426EA4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ладшего школьного возраста. Такие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 помогают быстро и эффективно запомнить большое количество новой лексики.</w:t>
      </w:r>
      <w:r w:rsidR="00426EA4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</w:t>
      </w: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используются для введения новых лексических единиц, активизации, закрепления и повтора. </w:t>
      </w:r>
    </w:p>
    <w:p w:rsidR="00426EA4" w:rsidRPr="00E83127" w:rsidRDefault="00426EA4" w:rsidP="001936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образовательные игры имеют большое значение при изучении лексики в младшем школьном возрасте. Учителя могут эффективно использовать лексические игры </w:t>
      </w:r>
      <w:r w:rsidR="00B339D4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введении, активизации, повторении новой лексики, для улучшения взаимоотношений между учениками, между учениками и преподавателем, для п</w:t>
      </w:r>
      <w:r w:rsidR="00FC283D"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овышения мотивации, для проверки знаний.</w:t>
      </w:r>
    </w:p>
    <w:p w:rsidR="001936FD" w:rsidRPr="00E83127" w:rsidRDefault="001936FD" w:rsidP="001936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2FB9" w:rsidRPr="00E83127" w:rsidRDefault="00FF2FB9" w:rsidP="00597B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7B33" w:rsidRPr="00E83127" w:rsidRDefault="00597B33" w:rsidP="0059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127" w:rsidRDefault="00E831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05D9" w:rsidRPr="00E83127" w:rsidRDefault="003422FF" w:rsidP="006B6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27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6B6D88" w:rsidRPr="00E83127" w:rsidRDefault="006B6D88" w:rsidP="006B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27">
        <w:rPr>
          <w:rFonts w:ascii="Times New Roman" w:hAnsi="Times New Roman" w:cs="Times New Roman"/>
          <w:sz w:val="24"/>
          <w:szCs w:val="24"/>
        </w:rPr>
        <w:t>1. Антонова, Е. А. Лексические игры на уроках иностранного языка / Е. А. Антонова // Молодой ученый. — 2021. — № 8 (350). — С. 40-42.</w:t>
      </w:r>
    </w:p>
    <w:p w:rsidR="003422FF" w:rsidRPr="00E83127" w:rsidRDefault="006B6D88" w:rsidP="006B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27">
        <w:rPr>
          <w:rFonts w:ascii="Times New Roman" w:hAnsi="Times New Roman" w:cs="Times New Roman"/>
          <w:sz w:val="24"/>
          <w:szCs w:val="24"/>
        </w:rPr>
        <w:t xml:space="preserve">2. </w:t>
      </w:r>
      <w:r w:rsidR="003422FF" w:rsidRPr="00E83127">
        <w:rPr>
          <w:rFonts w:ascii="Times New Roman" w:hAnsi="Times New Roman" w:cs="Times New Roman"/>
          <w:sz w:val="24"/>
          <w:szCs w:val="24"/>
        </w:rPr>
        <w:t>Бенджамин Спок «Ребёнок и уход за ним»</w:t>
      </w:r>
    </w:p>
    <w:p w:rsidR="006B6D88" w:rsidRPr="00E83127" w:rsidRDefault="006B6D88" w:rsidP="006B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27">
        <w:rPr>
          <w:rFonts w:ascii="Times New Roman" w:hAnsi="Times New Roman" w:cs="Times New Roman"/>
          <w:sz w:val="24"/>
          <w:szCs w:val="24"/>
        </w:rPr>
        <w:t xml:space="preserve">3. Гальскова, Н. Д. Основы методики обучения иностранным языкам: учебное пособие/ Н. Д. Гальскова, А. П. Василевич, Н. Ф. </w:t>
      </w:r>
      <w:proofErr w:type="spellStart"/>
      <w:r w:rsidRPr="00E83127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Pr="00E83127">
        <w:rPr>
          <w:rFonts w:ascii="Times New Roman" w:hAnsi="Times New Roman" w:cs="Times New Roman"/>
          <w:sz w:val="24"/>
          <w:szCs w:val="24"/>
        </w:rPr>
        <w:t xml:space="preserve">, Н. В. Акимова, — Москва: КНОРУС, 2017. — 390 с </w:t>
      </w:r>
    </w:p>
    <w:p w:rsidR="006B6D88" w:rsidRPr="00E83127" w:rsidRDefault="006B6D88" w:rsidP="006B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27">
        <w:rPr>
          <w:rFonts w:ascii="Times New Roman" w:hAnsi="Times New Roman" w:cs="Times New Roman"/>
          <w:sz w:val="24"/>
          <w:szCs w:val="24"/>
        </w:rPr>
        <w:t xml:space="preserve">4. Занько, С. Т. Игра и учение. — М.: Педагогика, 1991. — 193 с. </w:t>
      </w:r>
    </w:p>
    <w:p w:rsidR="006B6D88" w:rsidRPr="00E83127" w:rsidRDefault="006B6D88" w:rsidP="006B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2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83127">
        <w:rPr>
          <w:rFonts w:ascii="Times New Roman" w:hAnsi="Times New Roman" w:cs="Times New Roman"/>
          <w:sz w:val="24"/>
          <w:szCs w:val="24"/>
        </w:rPr>
        <w:t>Цетлин</w:t>
      </w:r>
      <w:proofErr w:type="spellEnd"/>
      <w:r w:rsidRPr="00E83127">
        <w:rPr>
          <w:rFonts w:ascii="Times New Roman" w:hAnsi="Times New Roman" w:cs="Times New Roman"/>
          <w:sz w:val="24"/>
          <w:szCs w:val="24"/>
        </w:rPr>
        <w:t xml:space="preserve">, В. С. Работа над словом/ </w:t>
      </w:r>
      <w:proofErr w:type="spellStart"/>
      <w:r w:rsidRPr="00E83127">
        <w:rPr>
          <w:rFonts w:ascii="Times New Roman" w:hAnsi="Times New Roman" w:cs="Times New Roman"/>
          <w:sz w:val="24"/>
          <w:szCs w:val="24"/>
        </w:rPr>
        <w:t>Иностр.яз</w:t>
      </w:r>
      <w:proofErr w:type="spellEnd"/>
      <w:r w:rsidRPr="00E83127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83127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83127">
        <w:rPr>
          <w:rFonts w:ascii="Times New Roman" w:hAnsi="Times New Roman" w:cs="Times New Roman"/>
          <w:sz w:val="24"/>
          <w:szCs w:val="24"/>
        </w:rPr>
        <w:t>. — 2002. — № 3. — с. 33–36.</w:t>
      </w:r>
    </w:p>
    <w:sectPr w:rsidR="006B6D88" w:rsidRPr="00E83127" w:rsidSect="0025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03"/>
    <w:rsid w:val="000A6297"/>
    <w:rsid w:val="001305D9"/>
    <w:rsid w:val="00157E03"/>
    <w:rsid w:val="001936FD"/>
    <w:rsid w:val="00254114"/>
    <w:rsid w:val="003422FF"/>
    <w:rsid w:val="00426EA4"/>
    <w:rsid w:val="00597B33"/>
    <w:rsid w:val="006B6D88"/>
    <w:rsid w:val="00B339D4"/>
    <w:rsid w:val="00BA1ABC"/>
    <w:rsid w:val="00E83127"/>
    <w:rsid w:val="00FC283D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6FE4"/>
  <w15:docId w15:val="{CE326A63-AED7-4BC2-8B03-219F6326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Арск</dc:creator>
  <cp:lastModifiedBy>Данил Тимберлик</cp:lastModifiedBy>
  <cp:revision>2</cp:revision>
  <dcterms:created xsi:type="dcterms:W3CDTF">2024-04-17T17:27:00Z</dcterms:created>
  <dcterms:modified xsi:type="dcterms:W3CDTF">2024-04-17T17:27:00Z</dcterms:modified>
</cp:coreProperties>
</file>