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9B" w:rsidRPr="0096533B" w:rsidRDefault="00C0012B" w:rsidP="00746A51">
      <w:pPr>
        <w:tabs>
          <w:tab w:val="left" w:pos="89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533B">
        <w:rPr>
          <w:rFonts w:ascii="Times New Roman" w:hAnsi="Times New Roman"/>
          <w:b/>
          <w:sz w:val="24"/>
          <w:szCs w:val="24"/>
        </w:rPr>
        <w:t>Инновационная деятельность педагога по формированию умений работы с историческими источниками на уроках истории и обществознания.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Национальная образовательная инициатива «Наша новая школа» определяет школу как важный элемент процесса модернизации и инновационного развития, который обеспечит подготовку таких качеств личности обучающихся, как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</w:t>
      </w:r>
      <w:r w:rsidR="002E42D6" w:rsidRPr="0096533B">
        <w:rPr>
          <w:rFonts w:ascii="Times New Roman" w:eastAsia="Calibri" w:hAnsi="Times New Roman"/>
          <w:sz w:val="24"/>
          <w:szCs w:val="24"/>
          <w:lang w:eastAsia="en-US"/>
        </w:rPr>
        <w:t>жизни [</w:t>
      </w:r>
      <w:r w:rsidR="00751F39" w:rsidRPr="0096533B">
        <w:rPr>
          <w:rFonts w:ascii="Times New Roman" w:eastAsia="Calibri" w:hAnsi="Times New Roman"/>
          <w:sz w:val="24"/>
          <w:szCs w:val="24"/>
          <w:lang w:eastAsia="en-US"/>
        </w:rPr>
        <w:t>1]</w:t>
      </w:r>
      <w:r w:rsidR="00885651" w:rsidRPr="0096533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Эти положения послания стали руководством к действию в педагогической среде. Каждый преподаватель включился в процесс широкого внедрения информационных и коммуникационных технологий в содержание образования и компетентностного подхода в построении педагогического процесса.  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На освоение ключевых компетенций, методов и способов мышления </w:t>
      </w:r>
      <w:r w:rsidR="00F43183" w:rsidRPr="0096533B">
        <w:rPr>
          <w:rFonts w:ascii="Times New Roman" w:eastAsia="Calibri" w:hAnsi="Times New Roman"/>
          <w:sz w:val="24"/>
          <w:szCs w:val="24"/>
          <w:lang w:eastAsia="en-US"/>
        </w:rPr>
        <w:t>и внедрение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учебно-исследовательской деятельности на основе развития </w:t>
      </w:r>
      <w:r w:rsidR="005B6214" w:rsidRPr="0096533B">
        <w:rPr>
          <w:rFonts w:ascii="Times New Roman" w:eastAsia="Calibri" w:hAnsi="Times New Roman"/>
          <w:sz w:val="24"/>
          <w:szCs w:val="24"/>
          <w:lang w:eastAsia="en-US"/>
        </w:rPr>
        <w:t>индивидуальных способностей,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направлен и Федеральный образовательный стандарт. Деятельностное поисковое обучение должно происходить за счет освоения обучающимися универсальных принципов и общих универсальных действий познания. При этом важно использование </w:t>
      </w:r>
      <w:r w:rsidR="00F43183" w:rsidRPr="0096533B">
        <w:rPr>
          <w:rFonts w:ascii="Times New Roman" w:eastAsia="Calibri" w:hAnsi="Times New Roman"/>
          <w:sz w:val="24"/>
          <w:szCs w:val="24"/>
          <w:lang w:eastAsia="en-US"/>
        </w:rPr>
        <w:t>разнообразных форм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осмысленной самостоятельной деятельности обучающихся на основе собственной мотивации и ответственности за результаты собственного труда.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отличительная особенность ФГОС – это личностно-ориентированный </w:t>
      </w:r>
      <w:proofErr w:type="spellStart"/>
      <w:r w:rsidRPr="0096533B">
        <w:rPr>
          <w:rFonts w:ascii="Times New Roman" w:eastAsia="Calibri" w:hAnsi="Times New Roman"/>
          <w:sz w:val="24"/>
          <w:szCs w:val="24"/>
          <w:lang w:eastAsia="en-US"/>
        </w:rPr>
        <w:t>деятельностно</w:t>
      </w:r>
      <w:proofErr w:type="spellEnd"/>
      <w:r w:rsidRPr="0096533B">
        <w:rPr>
          <w:rFonts w:ascii="Times New Roman" w:eastAsia="Calibri" w:hAnsi="Times New Roman"/>
          <w:sz w:val="24"/>
          <w:szCs w:val="24"/>
          <w:lang w:eastAsia="en-US"/>
        </w:rPr>
        <w:t>-поисковый характер обучения, где главная цель-развитие личности обучающегося.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Всё вышесказанное возлагает особую ответственность на </w:t>
      </w:r>
      <w:r w:rsidR="0096533B" w:rsidRPr="0096533B">
        <w:rPr>
          <w:rFonts w:ascii="Times New Roman" w:eastAsia="Calibri" w:hAnsi="Times New Roman"/>
          <w:sz w:val="24"/>
          <w:szCs w:val="24"/>
          <w:lang w:eastAsia="en-US"/>
        </w:rPr>
        <w:t>учителя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, который должен выпустить в жизнь именно ту личность, о которой говорится во всех этих нормативных документах, что в свою очередь актуализирует проблему формирования </w:t>
      </w:r>
      <w:r w:rsidR="005B6214" w:rsidRPr="0096533B">
        <w:rPr>
          <w:rFonts w:ascii="Times New Roman" w:eastAsia="Calibri" w:hAnsi="Times New Roman"/>
          <w:sz w:val="24"/>
          <w:szCs w:val="24"/>
          <w:lang w:eastAsia="en-US"/>
        </w:rPr>
        <w:t>универсальных учебных умений,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через организацию проектной и исследовательской деятельности на уроках и во внеурочное время.  </w:t>
      </w:r>
    </w:p>
    <w:p w:rsidR="004C7A8C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основе требований образовательного стандарта </w:t>
      </w:r>
      <w:r w:rsidR="004C7A8C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«Развивать мыслительную активность учащихся, включающую умение искать, анализировать, обобщать, применять, интерпретировать информацию, содержащуюся в различных источниках, о событиях и явлениях прошлого и настоящего»</w:t>
      </w:r>
      <w:r w:rsidR="005B621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="004C7A8C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[2</w:t>
      </w:r>
      <w:proofErr w:type="gramStart"/>
      <w:r w:rsidR="004C7A8C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]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,было</w:t>
      </w:r>
      <w:proofErr w:type="gramEnd"/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определено средство обучения – исторический источник, который позволяет реализовывать и принцип </w:t>
      </w:r>
      <w:r w:rsidR="00066EC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проблемности,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может выступать как мотив познавательной активности </w:t>
      </w:r>
      <w:r w:rsidR="00C0012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лицеистов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Исторический источник рассматривается как универсальное</w:t>
      </w:r>
      <w:r w:rsidR="00066EC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средство, позволяющее связывать события и явления, выявлять причинно</w:t>
      </w:r>
      <w:r w:rsidR="00766669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следственные связи, уметь оперировать 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понятиями и представлениями, сопоставлять различные версии и оценки событий, представлять собственное отношение к проблемным историческим вопросам.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Значит ли это, что исторические явления и события предстают перед историком «в готовом виде» и ему ничего не остается, как изложить их и донести до слушателей, учеников, читателей? К счастью, специфика исторических источников такова, что необходимость их научной критики, анализа, извлечения истинной и определения ложной информации вполне очевидна. </w:t>
      </w:r>
    </w:p>
    <w:p w:rsidR="00766669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В процессе орг</w:t>
      </w:r>
      <w:r w:rsidR="0013692A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анизации работы над источником мы используем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разработанный доктором педагогических наук, профессором Е.Е. Вяземским алгоритм многоуровневого анализа исторического источника, который позволяет сделать документ «прозрачным», доступным для понимания. Источник становится способом </w:t>
      </w:r>
      <w:r w:rsidR="00FA17DD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перехода к «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чтению вглубь», возможностью разговора с автором документа, критического анализа изображенного события или явления, формированию собственной позиции и, в конечном счете, получению достоверного знания.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Таким образом, исторический источник</w:t>
      </w:r>
      <w:r w:rsidR="00066EC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становится средством развития аналитического мышления </w:t>
      </w:r>
      <w:r w:rsidR="00066EC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об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уча</w:t>
      </w:r>
      <w:r w:rsidR="00066EC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ю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щихся. Можно ли утверждать, что </w:t>
      </w:r>
      <w:r w:rsidR="00FA17DD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это активная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учебно-познавательная деятельность? Безусловно, и именно этого требует ФГОС, основу которого составляет системно-деятельностный подход. Является ли это способом формирования исторического мировоззрения? Да, и это так же является одним из основных требований ФГОС к предметным, метапредметным и личностным результатам по истории</w:t>
      </w:r>
      <w:r w:rsidR="00066EC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обществознанию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13692A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своей педагогической практике мы предпринимаем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попытку разумного синтеза имеющихся методических подходов для работы над историческими источниками с целью извлечения полезной информации и активизации самостоятельной познавательной деятельности обучающихся: памятки, тренировочные задания, алгоритмы.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Работа с ними организуется в логике </w:t>
      </w:r>
      <w:r w:rsidR="00DC3672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аналитического мышления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предполагает последовательную реализацию трёх шагов: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-вопрос к информации</w:t>
      </w:r>
      <w:r w:rsidR="00766669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-поиск ответов (с опорой на различные источники)</w:t>
      </w:r>
      <w:r w:rsidR="00766669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-анализ полученного результата.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основе этого алгоритма </w:t>
      </w:r>
      <w:r w:rsidR="00766669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опора на логику и доказательства, поэтому анализ информации всегда начинается с вопросов к ней. Как ни странно, но именно это часто оказывается самым трудным для обучающихся. </w:t>
      </w:r>
    </w:p>
    <w:p w:rsidR="007F7185" w:rsidRPr="0096533B" w:rsidRDefault="0013692A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И поэтому считаем</w:t>
      </w:r>
      <w:r w:rsidR="007F7185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важным показать </w:t>
      </w:r>
      <w:r w:rsidR="00C0012B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лицеистам</w:t>
      </w:r>
      <w:r w:rsidR="007F7185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, что материал, который мы изучаем на уроках истории, – это не «дела давно минувших дней», это то, что окружает нас каждый день</w:t>
      </w:r>
      <w:r w:rsidR="007B06A4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Важным критерием сформированности аналитического мышления служит выработка у </w:t>
      </w:r>
      <w:r w:rsidR="00DC3672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обучающихся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потребности задавать вопросы и искать на них ответы не только на уроках, но и после них.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Поэтому вопросы не заканчиваются со школьным звон</w:t>
      </w:r>
      <w:r w:rsidR="00DC3672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ком, 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 продолжаются и после уроков в самых различных формах: при написании исследовательских </w:t>
      </w:r>
      <w:r w:rsidR="00DC3672"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>работ, участии</w:t>
      </w:r>
      <w:r w:rsidRPr="0096533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олимпиадах, на интеллектуальных играх.</w:t>
      </w:r>
    </w:p>
    <w:p w:rsidR="007F7185" w:rsidRPr="0096533B" w:rsidRDefault="00DC3672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>Актуальность выбранной</w:t>
      </w:r>
      <w:r w:rsidR="007F7185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темы подчеркивается тем, что новые социальные запросы определяют цели образования как общекультурное, личностное и познавательное развитие обучающихся. В силу этого важно, насколько преподавателю истории и обществознания удастся использовать воспитательный 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>потенциал исторического</w:t>
      </w:r>
      <w:r w:rsidR="007F7185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источника для формирования мировоззрения своих </w:t>
      </w:r>
      <w:r w:rsidR="00C0012B" w:rsidRPr="0096533B">
        <w:rPr>
          <w:rFonts w:ascii="Times New Roman" w:eastAsia="Calibri" w:hAnsi="Times New Roman"/>
          <w:sz w:val="24"/>
          <w:szCs w:val="24"/>
          <w:lang w:eastAsia="en-US"/>
        </w:rPr>
        <w:t>лицеистов</w:t>
      </w:r>
      <w:r w:rsidR="007F7185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. Правильно организованная работа с источниками также позволяет педагогу рационально использовать время, отведенное на изучение определенной темы, так как является одним из продуктивных способов обучения. Обучение школьников приёмам работы с историческими источниками имеет крайне значимый методический аспект: именно работа прежде всего с текстовыми источниками является одной из ключевых при выполнении заданий 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>ВПР</w:t>
      </w:r>
      <w:r w:rsidR="00C0012B" w:rsidRPr="0096533B">
        <w:rPr>
          <w:rFonts w:ascii="Times New Roman" w:eastAsia="Calibri" w:hAnsi="Times New Roman"/>
          <w:sz w:val="24"/>
          <w:szCs w:val="24"/>
          <w:lang w:eastAsia="en-US"/>
        </w:rPr>
        <w:t>, ОГЭ и ЕГЭ</w:t>
      </w:r>
      <w:r w:rsidR="007F7185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по истории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и обществознанию</w:t>
      </w:r>
      <w:r w:rsidR="007F7185" w:rsidRPr="0096533B">
        <w:rPr>
          <w:rFonts w:ascii="Times New Roman" w:eastAsia="Calibri" w:hAnsi="Times New Roman"/>
          <w:sz w:val="24"/>
          <w:szCs w:val="24"/>
          <w:lang w:eastAsia="en-US"/>
        </w:rPr>
        <w:t>. Анализ письменного источника занимает важное место среди заданий олимпиад по истории и обществознанию.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Анализируя результаты </w:t>
      </w:r>
      <w:r w:rsidR="0013692A" w:rsidRPr="0096533B">
        <w:rPr>
          <w:rFonts w:ascii="Times New Roman" w:eastAsia="Calibri" w:hAnsi="Times New Roman"/>
          <w:sz w:val="24"/>
          <w:szCs w:val="24"/>
          <w:lang w:eastAsia="en-US"/>
        </w:rPr>
        <w:t>ОГЭ и ЕГЭ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, можно отметить следующее в работе с документами: 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>- лучше проявляется умение извлекать необходимую информацию из текста;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>- слабее - применять исторические знания к конкретной ситуации источника;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DC3672" w:rsidRPr="0096533B">
        <w:rPr>
          <w:rFonts w:ascii="Times New Roman" w:eastAsia="Calibri" w:hAnsi="Times New Roman"/>
          <w:sz w:val="24"/>
          <w:szCs w:val="24"/>
          <w:lang w:eastAsia="en-US"/>
        </w:rPr>
        <w:t>еще слабее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– соотнести конкретно-исторические знания с обобщенными (понятия, идеи, концепции);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3902B9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0012B" w:rsidRPr="0096533B">
        <w:rPr>
          <w:rFonts w:ascii="Times New Roman" w:eastAsia="Calibri" w:hAnsi="Times New Roman"/>
          <w:sz w:val="24"/>
          <w:szCs w:val="24"/>
          <w:lang w:eastAsia="en-US"/>
        </w:rPr>
        <w:t>лицеистам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трудно подтвердить общие рассуждения фактами, аргументами и, наоборот, вывести определенные суждения на основании конкретного, фактического изложения материала.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>Следовательно, не сформировано должное умение работы с историческим документом даже в такой несложной сфере, как наиболее полное извлечение необходимой по заданию информации из текста, не говоря уже о более глубоком анализе.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Использование документа на </w:t>
      </w:r>
      <w:r w:rsidR="003902B9" w:rsidRPr="0096533B">
        <w:rPr>
          <w:rFonts w:ascii="Times New Roman" w:eastAsia="Calibri" w:hAnsi="Times New Roman"/>
          <w:sz w:val="24"/>
          <w:szCs w:val="24"/>
          <w:lang w:eastAsia="en-US"/>
        </w:rPr>
        <w:t>уроках способствует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сознательному изучению, помогает обучающимся сделать выводы, дать понятия, проследить закономерность, а это гарантия не только успешного усвоения истории</w:t>
      </w:r>
      <w:r w:rsidR="003902B9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и обществознания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, но и подготовка к </w:t>
      </w:r>
      <w:r w:rsidR="00B72085" w:rsidRPr="0096533B">
        <w:rPr>
          <w:rFonts w:ascii="Times New Roman" w:eastAsia="Calibri" w:hAnsi="Times New Roman"/>
          <w:sz w:val="24"/>
          <w:szCs w:val="24"/>
          <w:lang w:eastAsia="en-US"/>
        </w:rPr>
        <w:t>написанию сочинения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>. Выбор исторического источника в качестве одной из ведущих форм деятельностного характера обучения обусловлен и психологическими индивидуальными особенностями человеческого организма</w:t>
      </w:r>
      <w:r w:rsidR="00847C8B" w:rsidRPr="009653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F7185" w:rsidRPr="0096533B" w:rsidRDefault="007F7185" w:rsidP="00746A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Hlk61617649"/>
      <w:r w:rsidRPr="009653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Системно-деятельностный подход</w:t>
      </w:r>
      <w:bookmarkEnd w:id="1"/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в образовании – это не совокупность методов, приёмов и форм обучения, это своего рода философия, которая даёт возможность </w:t>
      </w:r>
      <w:r w:rsidR="003902B9" w:rsidRPr="0096533B">
        <w:rPr>
          <w:rFonts w:ascii="Times New Roman" w:eastAsia="Calibri" w:hAnsi="Times New Roman"/>
          <w:sz w:val="24"/>
          <w:szCs w:val="24"/>
          <w:lang w:eastAsia="en-US"/>
        </w:rPr>
        <w:t>преподавателю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, применяя разнообразные технологии, формы и методы обучения, дать каждому </w:t>
      </w:r>
      <w:r w:rsidR="00C0012B" w:rsidRPr="0096533B">
        <w:rPr>
          <w:rFonts w:ascii="Times New Roman" w:eastAsia="Calibri" w:hAnsi="Times New Roman"/>
          <w:sz w:val="24"/>
          <w:szCs w:val="24"/>
          <w:lang w:eastAsia="en-US"/>
        </w:rPr>
        <w:t>обучающемуся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возможность самореализации, создать условия для полноценного развития личности и способность ориентироваться в потоке социальной информации. Наряду с этим позволяет видеть и творчески решать возникающие проблемы, активно применять в жизни, полученные в </w:t>
      </w:r>
      <w:r w:rsidR="00C0012B" w:rsidRPr="0096533B">
        <w:rPr>
          <w:rFonts w:ascii="Times New Roman" w:eastAsia="Calibri" w:hAnsi="Times New Roman"/>
          <w:sz w:val="24"/>
          <w:szCs w:val="24"/>
          <w:lang w:eastAsia="en-US"/>
        </w:rPr>
        <w:t>лицее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знания и приобретенные умения, продуктивно взаимодействовать с другими людьми в профессиональной сфере и социуме в широком смысле этого понятия. Результатом обучения с использованием форм и методов деятельностного подхода является развитие у обучающихся широкого круга компетентностей: социально-адаптивной (гражданственной), когнитивной (познавательной), информационно-технологической, коммуникативной, а педагогу-творить, искать, быть новатором, находить свою методику, отвечающую его личностным качествам.</w:t>
      </w:r>
    </w:p>
    <w:p w:rsidR="002310F6" w:rsidRPr="0096533B" w:rsidRDefault="007F7185" w:rsidP="00404AB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О достижении метапредметных результатов можно судить по развитию у учащихся умений представлять результаты своей деятельности в форме презентаций, рефератов, эссе, исследовательских работ на научно-практических </w:t>
      </w:r>
      <w:r w:rsidR="00611B19" w:rsidRPr="0096533B">
        <w:rPr>
          <w:rFonts w:ascii="Times New Roman" w:eastAsia="Calibri" w:hAnsi="Times New Roman"/>
          <w:sz w:val="24"/>
          <w:szCs w:val="24"/>
          <w:lang w:eastAsia="en-US"/>
        </w:rPr>
        <w:t>конференциях; коллективно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работать, сотрудничать, аргументировано доказывать свое мнение; владению навыками работы с информацией, в </w:t>
      </w:r>
      <w:r w:rsidR="00611B19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целом </w:t>
      </w:r>
      <w:r w:rsidR="00847C8B" w:rsidRPr="0096533B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611B19"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развитию</w:t>
      </w:r>
      <w:r w:rsidRPr="0096533B">
        <w:rPr>
          <w:rFonts w:ascii="Times New Roman" w:eastAsia="Calibri" w:hAnsi="Times New Roman"/>
          <w:sz w:val="24"/>
          <w:szCs w:val="24"/>
          <w:lang w:eastAsia="en-US"/>
        </w:rPr>
        <w:t xml:space="preserve"> умений учиться.</w:t>
      </w:r>
    </w:p>
    <w:p w:rsidR="004E1713" w:rsidRPr="0096533B" w:rsidRDefault="001D2C9B" w:rsidP="00746A51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33B">
        <w:rPr>
          <w:rFonts w:ascii="Times New Roman" w:hAnsi="Times New Roman"/>
          <w:sz w:val="24"/>
          <w:szCs w:val="24"/>
        </w:rPr>
        <w:t>Список литературы</w:t>
      </w:r>
      <w:r w:rsidR="002310F6" w:rsidRPr="0096533B">
        <w:rPr>
          <w:rFonts w:ascii="Times New Roman" w:hAnsi="Times New Roman"/>
          <w:sz w:val="24"/>
          <w:szCs w:val="24"/>
        </w:rPr>
        <w:t>:</w:t>
      </w:r>
    </w:p>
    <w:p w:rsidR="004E1713" w:rsidRPr="0096533B" w:rsidRDefault="004E1713" w:rsidP="00746A5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Текст президентской инициативы Наша новая школа- Президентская инициатива Наша новая школа// </w:t>
      </w:r>
      <w:r w:rsidR="00751F39" w:rsidRPr="0096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http://nasha-novaya-shkola.ru </w:t>
      </w:r>
      <w:r w:rsidR="00751F39" w:rsidRPr="0096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– 2020 [Электронный ресурс] / режим доступа: </w:t>
      </w:r>
      <w:hyperlink r:id="rId6" w:history="1">
        <w:r w:rsidR="00751F39" w:rsidRPr="0096533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http://nasha-novaya-shkola.ru/?q=node/4</w:t>
        </w:r>
      </w:hyperlink>
      <w:r w:rsidR="00751F39" w:rsidRPr="00965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11.01.2020)</w:t>
      </w:r>
    </w:p>
    <w:p w:rsidR="00751F39" w:rsidRPr="0096533B" w:rsidRDefault="00751F39" w:rsidP="00746A5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33B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науки Российской Федерации. – М.: Просвещение, 2011</w:t>
      </w:r>
      <w:r w:rsidR="00847C8B" w:rsidRPr="009653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751F39" w:rsidRPr="0096533B" w:rsidSect="009653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2BE2"/>
    <w:multiLevelType w:val="hybridMultilevel"/>
    <w:tmpl w:val="646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183"/>
    <w:multiLevelType w:val="hybridMultilevel"/>
    <w:tmpl w:val="A0D0DF24"/>
    <w:lvl w:ilvl="0" w:tplc="013842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A73546"/>
    <w:multiLevelType w:val="hybridMultilevel"/>
    <w:tmpl w:val="4DE81CC6"/>
    <w:lvl w:ilvl="0" w:tplc="633A2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087"/>
    <w:multiLevelType w:val="hybridMultilevel"/>
    <w:tmpl w:val="41A278C0"/>
    <w:lvl w:ilvl="0" w:tplc="0A407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E5C58"/>
    <w:multiLevelType w:val="hybridMultilevel"/>
    <w:tmpl w:val="C9E2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2A"/>
    <w:rsid w:val="000501EE"/>
    <w:rsid w:val="00066ECB"/>
    <w:rsid w:val="000C5E5E"/>
    <w:rsid w:val="000E262D"/>
    <w:rsid w:val="0013692A"/>
    <w:rsid w:val="001D2C9B"/>
    <w:rsid w:val="001F2E7C"/>
    <w:rsid w:val="002310F6"/>
    <w:rsid w:val="00286A70"/>
    <w:rsid w:val="002A4B61"/>
    <w:rsid w:val="002D01A5"/>
    <w:rsid w:val="002E42D6"/>
    <w:rsid w:val="003504F6"/>
    <w:rsid w:val="003902B9"/>
    <w:rsid w:val="003A5CCD"/>
    <w:rsid w:val="00404AB8"/>
    <w:rsid w:val="00441E0E"/>
    <w:rsid w:val="00461D2E"/>
    <w:rsid w:val="004C7A8C"/>
    <w:rsid w:val="004E1713"/>
    <w:rsid w:val="005B6214"/>
    <w:rsid w:val="00611B19"/>
    <w:rsid w:val="006B4383"/>
    <w:rsid w:val="00746A51"/>
    <w:rsid w:val="00751F39"/>
    <w:rsid w:val="0075554F"/>
    <w:rsid w:val="00766669"/>
    <w:rsid w:val="007A76E7"/>
    <w:rsid w:val="007B06A4"/>
    <w:rsid w:val="007B109A"/>
    <w:rsid w:val="007C0074"/>
    <w:rsid w:val="007D2EDA"/>
    <w:rsid w:val="007F7185"/>
    <w:rsid w:val="00847B2A"/>
    <w:rsid w:val="00847C8B"/>
    <w:rsid w:val="008502AB"/>
    <w:rsid w:val="00885651"/>
    <w:rsid w:val="008F1337"/>
    <w:rsid w:val="0096533B"/>
    <w:rsid w:val="00980C45"/>
    <w:rsid w:val="009A0303"/>
    <w:rsid w:val="00A66ACC"/>
    <w:rsid w:val="00A96E13"/>
    <w:rsid w:val="00AF3C70"/>
    <w:rsid w:val="00B02882"/>
    <w:rsid w:val="00B171B7"/>
    <w:rsid w:val="00B72085"/>
    <w:rsid w:val="00B80CD7"/>
    <w:rsid w:val="00B85101"/>
    <w:rsid w:val="00BD352E"/>
    <w:rsid w:val="00BD7A6D"/>
    <w:rsid w:val="00C0012B"/>
    <w:rsid w:val="00C12211"/>
    <w:rsid w:val="00C338C1"/>
    <w:rsid w:val="00C477CD"/>
    <w:rsid w:val="00DC3672"/>
    <w:rsid w:val="00DD705A"/>
    <w:rsid w:val="00EF416A"/>
    <w:rsid w:val="00F15AE8"/>
    <w:rsid w:val="00F30252"/>
    <w:rsid w:val="00F43183"/>
    <w:rsid w:val="00F6293E"/>
    <w:rsid w:val="00FA17DD"/>
    <w:rsid w:val="00FC57CE"/>
    <w:rsid w:val="00FF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CC9"/>
  <w15:docId w15:val="{6B42EEA4-4B92-4304-9784-5383A5F2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F30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02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Базовый"/>
    <w:rsid w:val="00F3025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F3025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39"/>
    <w:rsid w:val="00F3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F30252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customStyle="1" w:styleId="11">
    <w:name w:val="Без интервала1"/>
    <w:uiPriority w:val="99"/>
    <w:qFormat/>
    <w:rsid w:val="00F30252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1F2E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4E17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7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5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97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888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sha-novaya-shkola.ru/?q=node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3225-8534-41ED-AF16-6FEF0F1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Инна Владимировна</dc:creator>
  <cp:lastModifiedBy>Admin</cp:lastModifiedBy>
  <cp:revision>5</cp:revision>
  <dcterms:created xsi:type="dcterms:W3CDTF">2023-11-17T13:59:00Z</dcterms:created>
  <dcterms:modified xsi:type="dcterms:W3CDTF">2023-11-17T14:04:00Z</dcterms:modified>
</cp:coreProperties>
</file>