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EBE">
        <w:rPr>
          <w:rFonts w:ascii="Times New Roman" w:hAnsi="Times New Roman" w:cs="Times New Roman"/>
          <w:b/>
          <w:bCs/>
          <w:sz w:val="28"/>
          <w:szCs w:val="28"/>
        </w:rPr>
        <w:t>Эффективные технологии формирования навыков смыслового чтения младших школьников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Смысловое чтение является ключевым навыком в освоении учебной программы младшей школы и имеет решающее значение для развития ребенка. Формирование навыка смыслового чтения требует использования эффективных технологий, которые помогут детям развивать понимание текста, анализировать информацию и делать выводы.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Одной из таких технологий является модель "Предварительное просматривание - Чтение с пониманием - Подведение итогов". Эта модель предполагает, что дети сначала знакомятся с текстом перед чтением, просматривая заголовок, подзаголовки, иллюстрации и выделяя ключевые слова. Затем они читают текст с пониманием, активно задавая вопросы, выделяя главные идеи и детали текста. В конце они подводят итоги, делают выводы и обсуждают прочитанное.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 xml:space="preserve">Другая эффективная технология </w:t>
      </w:r>
      <w:proofErr w:type="gramStart"/>
      <w:r w:rsidRPr="00966EB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66EBE">
        <w:rPr>
          <w:rFonts w:ascii="Times New Roman" w:hAnsi="Times New Roman" w:cs="Times New Roman"/>
          <w:sz w:val="28"/>
          <w:szCs w:val="28"/>
        </w:rPr>
        <w:t xml:space="preserve"> использование визуальных средств. Младшие школьники часто имеют проблемы с пониманием написанного текста, поэтому использование рисунков, диаграмм, схем и других визуальных средств может помочь им лучше понять содержание текста и связи между идеями.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Также эффективно использование современных технологий, таких как интерактивные доски, компьютерные программы и мультимедийные ресурсы. Они позволяют детям взаимодействовать с текстом и получать обратную связь, что способствует развитию навыков смыслового чтения.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Важно также обращать внимание на постепенное увеличение сложности текстов. Начиная с простых текстов, содержащих простые предложения и небольшое количество новых слов, постепенно переходят к более сложным текстам с более сложными структурами предложений и богатым лексическим запасом.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Наконец, поощрение самостоятельной работы и чтения вне урока является важным элементом формирования навыков смыслового чтения. Детям нужно давать возможность самостоятельно выбирать книги и тексты, которые их интересуют, и давать время на самостоятельное чтение и обсуждение прочитанного.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Методы и приемы, которые помогут учителю или родителям проводить эффективное обучение смысловому чтению у младших школьников: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1.</w:t>
      </w:r>
      <w:r w:rsidRPr="00966EBE">
        <w:rPr>
          <w:rFonts w:ascii="Times New Roman" w:hAnsi="Times New Roman" w:cs="Times New Roman"/>
          <w:sz w:val="28"/>
          <w:szCs w:val="28"/>
        </w:rPr>
        <w:tab/>
        <w:t>Моделирование чтения: учитель или родители могут прочитать текст вслух, а затем показать, как они пытаются понять его смысл, задавая себе вопросы, делая заметки и выясняя основные идеи.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66EBE">
        <w:rPr>
          <w:rFonts w:ascii="Times New Roman" w:hAnsi="Times New Roman" w:cs="Times New Roman"/>
          <w:sz w:val="28"/>
          <w:szCs w:val="28"/>
        </w:rPr>
        <w:tab/>
        <w:t>Вопросы на понимание: после прочтения текста, учитель или родители могут задавать вопросы, чтобы проверить понимание детьми. Вопросы могут быть разного уровня сложности и могут требовать как прямого ответа на основе информации из текста, так и осмысленных выводов.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3.</w:t>
      </w:r>
      <w:r w:rsidRPr="00966EBE">
        <w:rPr>
          <w:rFonts w:ascii="Times New Roman" w:hAnsi="Times New Roman" w:cs="Times New Roman"/>
          <w:sz w:val="28"/>
          <w:szCs w:val="28"/>
        </w:rPr>
        <w:tab/>
        <w:t>Подчеркивание ключевых слов: дети могут быть научены подчеркивать или выделять ключевые слова или фразы в тексте, чтобы легче ориентироваться в нем и понимать его смысл.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4.</w:t>
      </w:r>
      <w:r w:rsidRPr="00966EBE">
        <w:rPr>
          <w:rFonts w:ascii="Times New Roman" w:hAnsi="Times New Roman" w:cs="Times New Roman"/>
          <w:sz w:val="28"/>
          <w:szCs w:val="28"/>
        </w:rPr>
        <w:tab/>
        <w:t>Нахождение связей: дети могут быть научены искать связи между различными идеями и фактами в тексте. Они могут сравнивать их, находить причинно-следственные связи и описывать взаимосвязь между разными частями текста.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5.</w:t>
      </w:r>
      <w:r w:rsidRPr="00966EBE">
        <w:rPr>
          <w:rFonts w:ascii="Times New Roman" w:hAnsi="Times New Roman" w:cs="Times New Roman"/>
          <w:sz w:val="28"/>
          <w:szCs w:val="28"/>
        </w:rPr>
        <w:tab/>
        <w:t>Комплексные задания: дети могут выполнять комплексные задания, которые требуют анализа текста, построения логических цепочек и формулирования выводов на основе прочитанного.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6.</w:t>
      </w:r>
      <w:r w:rsidRPr="00966EBE">
        <w:rPr>
          <w:rFonts w:ascii="Times New Roman" w:hAnsi="Times New Roman" w:cs="Times New Roman"/>
          <w:sz w:val="28"/>
          <w:szCs w:val="28"/>
        </w:rPr>
        <w:tab/>
        <w:t>Обсуждение текста: очень полезным приемом является обсуждение текста после его прочтения. Ребенок может рассказать о своем понимании текста, поделиться своими мыслями и задать вопросы, если есть неясности.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7.</w:t>
      </w:r>
      <w:r w:rsidRPr="00966EBE">
        <w:rPr>
          <w:rFonts w:ascii="Times New Roman" w:hAnsi="Times New Roman" w:cs="Times New Roman"/>
          <w:sz w:val="28"/>
          <w:szCs w:val="28"/>
        </w:rPr>
        <w:tab/>
        <w:t>Кластер – графическая организация материала. Ребенок записывает в центре листа ключевое понятие, а от него рисует стрелки-лучики. Кластер учит анализировать, сравнивать, обобщать информацию.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8.</w:t>
      </w:r>
      <w:r w:rsidRPr="00966E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6EB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66EBE">
        <w:rPr>
          <w:rFonts w:ascii="Times New Roman" w:hAnsi="Times New Roman" w:cs="Times New Roman"/>
          <w:sz w:val="28"/>
          <w:szCs w:val="28"/>
        </w:rPr>
        <w:t xml:space="preserve"> – приём рефлексии, </w:t>
      </w:r>
      <w:proofErr w:type="spellStart"/>
      <w:r w:rsidRPr="00966EBE">
        <w:rPr>
          <w:rFonts w:ascii="Times New Roman" w:hAnsi="Times New Roman" w:cs="Times New Roman"/>
          <w:sz w:val="28"/>
          <w:szCs w:val="28"/>
        </w:rPr>
        <w:t>пятистрочная</w:t>
      </w:r>
      <w:proofErr w:type="spellEnd"/>
      <w:r w:rsidRPr="00966EBE">
        <w:rPr>
          <w:rFonts w:ascii="Times New Roman" w:hAnsi="Times New Roman" w:cs="Times New Roman"/>
          <w:sz w:val="28"/>
          <w:szCs w:val="28"/>
        </w:rPr>
        <w:t xml:space="preserve"> стихотворная форма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6EBE">
        <w:rPr>
          <w:rFonts w:ascii="Times New Roman" w:hAnsi="Times New Roman" w:cs="Times New Roman"/>
          <w:sz w:val="28"/>
          <w:szCs w:val="28"/>
        </w:rPr>
        <w:t xml:space="preserve"> один из методов технологии критического мышления. Написание </w:t>
      </w:r>
      <w:proofErr w:type="spellStart"/>
      <w:r w:rsidRPr="00966EB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66EBE">
        <w:rPr>
          <w:rFonts w:ascii="Times New Roman" w:hAnsi="Times New Roman" w:cs="Times New Roman"/>
          <w:sz w:val="28"/>
          <w:szCs w:val="28"/>
        </w:rPr>
        <w:t xml:space="preserve"> – это свободное творчество, которое требует от учащегося найти и выделить в теме существенные элементы, проанализировать их, сделать выводы и коротко сформулировать.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Любовь к чтению у детей может прививаться через разные книги в зависимости от возраста и интересов ребенка. Ниже приведены некоторые авторы и книги, которые помогают развить интерес к чтению у детей: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1.</w:t>
      </w:r>
      <w:r w:rsidRPr="00966EBE">
        <w:rPr>
          <w:rFonts w:ascii="Times New Roman" w:hAnsi="Times New Roman" w:cs="Times New Roman"/>
          <w:sz w:val="28"/>
          <w:szCs w:val="28"/>
        </w:rPr>
        <w:tab/>
        <w:t>В. Осеева «Синие листья», «До первого дождя» и др.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2.</w:t>
      </w:r>
      <w:r w:rsidRPr="00966EBE">
        <w:rPr>
          <w:rFonts w:ascii="Times New Roman" w:hAnsi="Times New Roman" w:cs="Times New Roman"/>
          <w:sz w:val="28"/>
          <w:szCs w:val="28"/>
        </w:rPr>
        <w:tab/>
        <w:t>Н. Носов «Замазка», «Живая шляпа», «Фантазёры» и др.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3.</w:t>
      </w:r>
      <w:r w:rsidRPr="00966EBE">
        <w:rPr>
          <w:rFonts w:ascii="Times New Roman" w:hAnsi="Times New Roman" w:cs="Times New Roman"/>
          <w:sz w:val="28"/>
          <w:szCs w:val="28"/>
        </w:rPr>
        <w:tab/>
        <w:t>А. Митт «Шар в окошке»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4.</w:t>
      </w:r>
      <w:r w:rsidRPr="00966EBE">
        <w:rPr>
          <w:rFonts w:ascii="Times New Roman" w:hAnsi="Times New Roman" w:cs="Times New Roman"/>
          <w:sz w:val="28"/>
          <w:szCs w:val="28"/>
        </w:rPr>
        <w:tab/>
        <w:t>Е. Чарушин «Никита и его друзья»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5.</w:t>
      </w:r>
      <w:r w:rsidRPr="00966E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6EBE">
        <w:rPr>
          <w:rFonts w:ascii="Times New Roman" w:hAnsi="Times New Roman" w:cs="Times New Roman"/>
          <w:sz w:val="28"/>
          <w:szCs w:val="28"/>
        </w:rPr>
        <w:t>В.Драгунский</w:t>
      </w:r>
      <w:proofErr w:type="spellEnd"/>
      <w:r w:rsidRPr="00966EBE">
        <w:rPr>
          <w:rFonts w:ascii="Times New Roman" w:hAnsi="Times New Roman" w:cs="Times New Roman"/>
          <w:sz w:val="28"/>
          <w:szCs w:val="28"/>
        </w:rPr>
        <w:t xml:space="preserve"> «Он живой и светится» и др.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6.</w:t>
      </w:r>
      <w:r w:rsidRPr="00966EBE">
        <w:rPr>
          <w:rFonts w:ascii="Times New Roman" w:hAnsi="Times New Roman" w:cs="Times New Roman"/>
          <w:sz w:val="28"/>
          <w:szCs w:val="28"/>
        </w:rPr>
        <w:tab/>
        <w:t>Э Мошковская «Обида», «Книга для друга»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966E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6EBE">
        <w:rPr>
          <w:rFonts w:ascii="Times New Roman" w:hAnsi="Times New Roman" w:cs="Times New Roman"/>
          <w:sz w:val="28"/>
          <w:szCs w:val="28"/>
        </w:rPr>
        <w:t>В.Голявкин</w:t>
      </w:r>
      <w:proofErr w:type="spellEnd"/>
      <w:r w:rsidRPr="00966EBE">
        <w:rPr>
          <w:rFonts w:ascii="Times New Roman" w:hAnsi="Times New Roman" w:cs="Times New Roman"/>
          <w:sz w:val="28"/>
          <w:szCs w:val="28"/>
        </w:rPr>
        <w:t xml:space="preserve"> «Болтуны» и др.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8.</w:t>
      </w:r>
      <w:r w:rsidRPr="00966EBE">
        <w:rPr>
          <w:rFonts w:ascii="Times New Roman" w:hAnsi="Times New Roman" w:cs="Times New Roman"/>
          <w:sz w:val="28"/>
          <w:szCs w:val="28"/>
        </w:rPr>
        <w:tab/>
        <w:t>Н. Артюхова «Подружки»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9.</w:t>
      </w:r>
      <w:r w:rsidRPr="00966EBE">
        <w:rPr>
          <w:rFonts w:ascii="Times New Roman" w:hAnsi="Times New Roman" w:cs="Times New Roman"/>
          <w:sz w:val="28"/>
          <w:szCs w:val="28"/>
        </w:rPr>
        <w:tab/>
        <w:t>Е. Шварц «Сказка о потерянном времени»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10.</w:t>
      </w:r>
      <w:r w:rsidRPr="00966E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6EBE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Pr="00966EBE">
        <w:rPr>
          <w:rFonts w:ascii="Times New Roman" w:hAnsi="Times New Roman" w:cs="Times New Roman"/>
          <w:sz w:val="28"/>
          <w:szCs w:val="28"/>
        </w:rPr>
        <w:t xml:space="preserve"> Абгарян «</w:t>
      </w:r>
      <w:proofErr w:type="spellStart"/>
      <w:r w:rsidRPr="00966EBE">
        <w:rPr>
          <w:rFonts w:ascii="Times New Roman" w:hAnsi="Times New Roman" w:cs="Times New Roman"/>
          <w:sz w:val="28"/>
          <w:szCs w:val="28"/>
        </w:rPr>
        <w:t>Манюня</w:t>
      </w:r>
      <w:proofErr w:type="spellEnd"/>
      <w:r w:rsidRPr="00966EBE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966EBE">
        <w:rPr>
          <w:rFonts w:ascii="Times New Roman" w:hAnsi="Times New Roman" w:cs="Times New Roman"/>
          <w:sz w:val="28"/>
          <w:szCs w:val="28"/>
        </w:rPr>
        <w:t>Манюня</w:t>
      </w:r>
      <w:proofErr w:type="spellEnd"/>
      <w:r w:rsidRPr="00966EBE">
        <w:rPr>
          <w:rFonts w:ascii="Times New Roman" w:hAnsi="Times New Roman" w:cs="Times New Roman"/>
          <w:sz w:val="28"/>
          <w:szCs w:val="28"/>
        </w:rPr>
        <w:t>, юбилей Ба и прочие треволнения» и др.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>Кроме того, иллюстрированные книги и книжки с загадками, стихами и сказками также могут привить интерес к чтению у детей. Важно, чтобы книги были подобраны в соответствии с возрастом и предпочтениями ребенка.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 xml:space="preserve">В заключение, эффективные технологии формирования навыков смыслового чтения младших школьников включают модель "Предварительное просматривание - чтение с пониманием - подведение итогов", использование визуальных средств, современных технологий, постепенное увеличение сложности текстов и поощрение самостоятельной работы и чтения. Эти подходы помогают детям развивать навыки понимания и анализа текста, а также создают условия для формирования интереса к чтению. </w:t>
      </w:r>
    </w:p>
    <w:p w:rsidR="00966EBE" w:rsidRPr="00966EBE" w:rsidRDefault="00966EBE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06" w:rsidRPr="00966EBE" w:rsidRDefault="00E65506" w:rsidP="0096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5506" w:rsidRPr="0096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BE"/>
    <w:rsid w:val="00966EBE"/>
    <w:rsid w:val="00E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3CB"/>
  <w15:chartTrackingRefBased/>
  <w15:docId w15:val="{705EE046-DFD3-4392-B53F-D9C2D4F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THUNDER BOOK</dc:creator>
  <cp:keywords/>
  <dc:description/>
  <cp:lastModifiedBy>THUNDER BOOK</cp:lastModifiedBy>
  <cp:revision>1</cp:revision>
  <dcterms:created xsi:type="dcterms:W3CDTF">2023-10-22T12:36:00Z</dcterms:created>
  <dcterms:modified xsi:type="dcterms:W3CDTF">2023-10-22T12:51:00Z</dcterms:modified>
</cp:coreProperties>
</file>