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69" w:before="269"/>
        <w:ind w:firstLine="0" w:left="0" w:righ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Использование ИКТ на уроках в начальной школе</w:t>
      </w:r>
    </w:p>
    <w:p w14:paraId="02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i w:val="1"/>
          <w:sz w:val="24"/>
        </w:rPr>
        <w:t xml:space="preserve">       Х</w:t>
      </w:r>
      <w:r>
        <w:rPr>
          <w:rFonts w:ascii="Times New Roman" w:hAnsi="Times New Roman"/>
          <w:i w:val="1"/>
          <w:sz w:val="24"/>
        </w:rPr>
        <w:t xml:space="preserve">XI </w:t>
      </w:r>
      <w:r>
        <w:rPr>
          <w:rFonts w:ascii="Times New Roman" w:hAnsi="Times New Roman"/>
          <w:sz w:val="24"/>
        </w:rPr>
        <w:t>век— век  компьютерных технологий. Современные дети живут  и растут в мире электронной культуры, где учителю необходимо владеть современными методиками и новыми образовательными технологиями, чтобы общаться на одном языке с ребенком. И вот одной из важнейших задач, стоящих перед учителем начальной школы в РТ ГБОУ «СОШ с углублённым изучением отдельных предметов в г.Душанбе имени Ю. А. Гагарина» является расширение кругозора, углубление знаний об окружающем мире, активизация умственной деятельности и развитие речи детей. 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 в первую очередь использование в учебно-воспитательном процессе ИКТ. Такие уроки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 кстати, приходится яркость и занимательность компьютерных слайдов,анимации. Это способствует осознанному усвоению знаний учащимися. Дети с удовольствием выходят для ответов к доске, учатся использовать все функции панели.</w:t>
      </w:r>
    </w:p>
    <w:p w14:paraId="03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Уроки с использованием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ИКТ</w:t>
      </w:r>
      <w:r>
        <w:rPr>
          <w:rFonts w:ascii="Times New Roman" w:hAnsi="Times New Roman"/>
          <w:sz w:val="24"/>
        </w:rPr>
        <w:t xml:space="preserve"> стали привычными для учащихся моего класса, а для меня стали нормой работы. Их использование должно выступать как вспомогательный элемент учебного процесса, а не основной. Работа с использованием ИКТ должна быть чётко продумана и дозирована на уроках,должна носить щадящий характер. Планируя свой урок я тщательно продумываю цель, место и способ использования ИКТ. Я использую ИКТ в качестве дидактического средства обучения, это и создание дидактических пособий, применение компьютерных программ по различным предметам. Применяю ИКТ на отдельных этапах урока, для закрепления и контроля знаний, организации групповой и индивидуальной работы, внеклассной работы и работы с родителями. В своей работе я использую компьютерные программы, научно-познавательные и обучающие фильмы, подобранные согласно учебной программе по предметам: </w:t>
      </w:r>
    </w:p>
    <w:p w14:paraId="04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sz w:val="24"/>
        </w:rPr>
        <w:t>«Хотим всё знать», «Семья Почемучек», «Кирилл Мефодий», «Детская энциклопедия» – окружающий мир;</w:t>
      </w:r>
    </w:p>
    <w:p w14:paraId="05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sz w:val="24"/>
        </w:rPr>
        <w:t>«Улица Сезам», «Видеобукварь» – обучение грамоте;</w:t>
      </w:r>
    </w:p>
    <w:p w14:paraId="06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sz w:val="24"/>
        </w:rPr>
        <w:t>«Домовёнок учится считать», «Весёлая математика» – математика.</w:t>
      </w:r>
    </w:p>
    <w:p w14:paraId="07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Вызвать у детей интерес к изучению русского языка достаточно проблематично, но возможно. Я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азработала мультимедийные презентации и </w:t>
      </w:r>
      <w:r>
        <w:rPr>
          <w:rFonts w:ascii="Times New Roman" w:hAnsi="Times New Roman"/>
          <w:sz w:val="24"/>
        </w:rPr>
        <w:t>с у</w:t>
      </w:r>
      <w:r>
        <w:rPr>
          <w:rFonts w:ascii="Times New Roman" w:hAnsi="Times New Roman"/>
          <w:sz w:val="24"/>
        </w:rPr>
        <w:t xml:space="preserve">спехом использую их на уроках как для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знакомления с новым материалом, так и на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роках закрепления,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бобщения и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интегрированных уроках.</w:t>
      </w:r>
    </w:p>
    <w:p w14:paraId="08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Включение </w:t>
      </w:r>
      <w:r>
        <w:rPr>
          <w:rFonts w:ascii="Times New Roman" w:hAnsi="Times New Roman"/>
          <w:b w:val="0"/>
          <w:i w:val="1"/>
          <w:sz w:val="24"/>
        </w:rPr>
        <w:t>ИКТ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учебный процесс позволяет мне организовать разные формы учебно - познавательной деятельности на уроках математики и сделать активной и целенаправленной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амостоятельную работу учащихся, что способствует повышению качества усвоения учебного материала и усилению образовательных эффектов. Я представлю один из уроков закрепления, созданный на основе русской народной сказки «</w:t>
      </w:r>
      <w:r>
        <w:rPr>
          <w:rFonts w:ascii="Times New Roman" w:hAnsi="Times New Roman"/>
          <w:i w:val="1"/>
          <w:sz w:val="24"/>
        </w:rPr>
        <w:t>Колобок</w:t>
      </w:r>
      <w:r>
        <w:rPr>
          <w:rFonts w:ascii="Times New Roman" w:hAnsi="Times New Roman"/>
          <w:sz w:val="24"/>
        </w:rPr>
        <w:t>».</w:t>
      </w:r>
    </w:p>
    <w:p w14:paraId="09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sz w:val="24"/>
        </w:rPr>
        <w:t xml:space="preserve">Познание мира и естесствознания происходит </w:t>
      </w:r>
      <w:r>
        <w:rPr>
          <w:rFonts w:ascii="Times New Roman" w:hAnsi="Times New Roman"/>
          <w:sz w:val="24"/>
        </w:rPr>
        <w:t>на уроке окружающего мира в 1 классе, дети узнали</w:t>
      </w:r>
      <w:r>
        <w:rPr>
          <w:rFonts w:ascii="Times New Roman" w:hAnsi="Times New Roman"/>
          <w:i w:val="1"/>
          <w:sz w:val="24"/>
        </w:rPr>
        <w:t xml:space="preserve"> «Почему Солнце светит днём, звёзды – ночью, а на Луне не живут люди</w:t>
      </w:r>
      <w:r>
        <w:rPr>
          <w:rFonts w:ascii="Times New Roman" w:hAnsi="Times New Roman"/>
          <w:sz w:val="24"/>
        </w:rPr>
        <w:t xml:space="preserve">?»При изучении международного компонента в начальных классах я также использую ИКТ. Для этого применяю разработки нестандартных компьютерных уроков «Путешествия по родному краю». Уроки с использованием </w:t>
      </w:r>
      <w:r>
        <w:rPr>
          <w:rFonts w:ascii="Times New Roman" w:hAnsi="Times New Roman"/>
          <w:b w:val="0"/>
          <w:i w:val="1"/>
          <w:sz w:val="24"/>
        </w:rPr>
        <w:t>ИКТ</w:t>
      </w:r>
      <w:r>
        <w:rPr>
          <w:rFonts w:ascii="Times New Roman" w:hAnsi="Times New Roman"/>
          <w:sz w:val="24"/>
        </w:rPr>
        <w:t xml:space="preserve"> – это, на мой взгляд, является одним из самых важных </w:t>
      </w:r>
      <w:r>
        <w:rPr>
          <w:rFonts w:ascii="Times New Roman" w:hAnsi="Times New Roman"/>
          <w:sz w:val="24"/>
        </w:rPr>
        <w:t>ре зультатов инновационной работы в нашей школе.</w:t>
      </w:r>
    </w:p>
    <w:p w14:paraId="0A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Практически на любом школьном предмете можно применить компьютерные технологии. Важно </w:t>
      </w:r>
      <w:r>
        <w:rPr>
          <w:rFonts w:ascii="Times New Roman" w:hAnsi="Times New Roman"/>
          <w:b w:val="0"/>
          <w:sz w:val="24"/>
        </w:rPr>
        <w:t>одно</w:t>
      </w:r>
      <w:r>
        <w:rPr>
          <w:rFonts w:ascii="Times New Roman" w:hAnsi="Times New Roman"/>
          <w:sz w:val="24"/>
        </w:rPr>
        <w:t xml:space="preserve">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 и это способствует значительному повышению качества знаний учащихся,</w:t>
      </w:r>
      <w:r>
        <w:rPr>
          <w:rFonts w:ascii="Times New Roman" w:hAnsi="Times New Roman"/>
          <w:b w:val="0"/>
          <w:sz w:val="24"/>
        </w:rPr>
        <w:t>повысить</w:t>
      </w:r>
      <w:r>
        <w:rPr>
          <w:rFonts w:ascii="Times New Roman" w:hAnsi="Times New Roman"/>
          <w:sz w:val="24"/>
        </w:rPr>
        <w:t xml:space="preserve"> объем выполняемой на уроке работы в 1,5 – 2 раза. Я могу обеспечить положительную  мотивацию обучения, рационально организовать учебный процесс, повысить эффективность урока,формировать навыки подлинно исследовательской деятельности,проводить уроки на высоком эстетическом и эмоциональном уровне (музыка, анимация), обеспечить доступ к различным справочным системам, электронным библиотекам, другим информационным ресурсам.</w:t>
      </w:r>
    </w:p>
    <w:p w14:paraId="0B000000">
      <w:pPr>
        <w:pStyle w:val="Style_1"/>
        <w:spacing w:after="269" w:before="269"/>
        <w:ind w:firstLine="0" w:left="0" w:right="0"/>
        <w:rPr>
          <w:sz w:val="24"/>
        </w:rPr>
      </w:pPr>
      <w:r>
        <w:rPr>
          <w:sz w:val="24"/>
        </w:rPr>
        <w:t xml:space="preserve">     В своей работе мы активно используем интернет-ресурсы: </w:t>
      </w:r>
    </w:p>
    <w:p w14:paraId="0C000000">
      <w:pPr>
        <w:pStyle w:val="Style_1"/>
        <w:numPr>
          <w:numId w:val="1"/>
        </w:numPr>
        <w:spacing w:after="269" w:before="269"/>
        <w:ind w:right="0"/>
        <w:rPr>
          <w:sz w:val="24"/>
        </w:rPr>
      </w:pPr>
      <w:r>
        <w:rPr>
          <w:sz w:val="24"/>
        </w:rPr>
        <w:t>«Российская электронная школа»– это интерактивные уроки по всему школьному курсу с 1 по 11 классы от лучших учителей страны, созданный для того, чтобы у каждого ребенка была возможность получить бесплатное качественное общее образование. Интерактивные уроки «РЭШ» строятся на основе специально разработанных авторских программ, успешно прошедших независимую экспертизу. Эти уроки полностью соответствуют ФГОС.</w:t>
      </w:r>
    </w:p>
    <w:p w14:paraId="0D000000">
      <w:pPr>
        <w:pStyle w:val="Style_1"/>
        <w:numPr>
          <w:numId w:val="1"/>
        </w:numPr>
        <w:spacing w:after="269" w:before="269"/>
        <w:ind w:right="0"/>
        <w:rPr>
          <w:sz w:val="24"/>
        </w:rPr>
      </w:pPr>
      <w:r>
        <w:rPr>
          <w:sz w:val="24"/>
        </w:rPr>
        <w:t>Сайт «Страна Мастеров» объединяет учителей и обучающихся, родителей и детей, состоявшихся мастеров и новичков. Страна Мастеров– сайт учебный, дидактический. Официально внесен в новую версию учебников по технологии, согласно новым стандартам. Тематика сайта: прикладное творчество, мастерство во всех его проявлениях. Цель: развитие творческих способностей.</w:t>
      </w:r>
    </w:p>
    <w:p w14:paraId="0E000000">
      <w:pPr>
        <w:pStyle w:val="Style_1"/>
        <w:numPr>
          <w:numId w:val="1"/>
        </w:numPr>
        <w:spacing w:after="269" w:before="269"/>
        <w:ind w:right="0"/>
        <w:rPr>
          <w:sz w:val="24"/>
        </w:rPr>
      </w:pPr>
      <w:r>
        <w:rPr>
          <w:sz w:val="24"/>
        </w:rPr>
        <w:t>Сайт «Учи.ру»– образовательная онлайн платформа, которая дает возможность изучать школьные предметы в интерактивной форме по индивидуальной траектории, учатся программированию, развивают гибкие навыки, а также участвуют в российских и международных олимпиадах. Заниматься на «Учи.ру» можно в школе и дома. Внедрение платформы позволяет удвоить темп прироста знаний, делает уроки и домашние задания более увлекательными и улучшает качество преподавания. Также позволяет осуществлять дистанционное обучение детей в различных социокультурных условиях, в том числе детей с особыми образовательными потребностями (одаренные дети, дети- инвалиды и дети с ограниченными возможностями здоровья). Главная особенность проекта «Учи.ру» в том, что он дает возможность участвовать как во внутренних так и во всероссийских олимпиадах. Это позволяет не только проверить свои знания, но и заслужить титул интеллектуального и образованного ученика. Дети, проявившие себя и показавшие лучшие результаты, получают сертификаты, грамоты или дипломы.</w:t>
      </w:r>
    </w:p>
    <w:p w14:paraId="0F000000">
      <w:pPr>
        <w:pStyle w:val="Style_1"/>
        <w:spacing w:after="269" w:before="269"/>
        <w:ind w:right="0"/>
        <w:rPr>
          <w:sz w:val="24"/>
        </w:rPr>
      </w:pPr>
      <w:r>
        <w:rPr>
          <w:sz w:val="24"/>
        </w:rPr>
        <w:t>Таким образом, уроки с мультимедийной поддержкой позволяют учителю максимально эффективно вовлекать ребенка в учебно– познавательный процесс, во время переключать его внимание на другой вид деятельности. Совмещение видео-, аудио– и текстового материала, комплексное освещение темы расширяют детский кругозор, способствуют его творческому осмыслению, повышают мотивацию к учебе.</w:t>
      </w:r>
    </w:p>
    <w:sectPr>
      <w:type w:val="nextPage"/>
      <w:pgSz w:h="16838" w:orient="portrait" w:w="11906"/>
      <w:pgMar w:bottom="1134" w:footer="0" w:gutter="0" w:header="0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2" w:type="paragraph">
    <w:name w:val="Contents 1"/>
    <w:link w:val="Style_2_ch"/>
    <w:rPr>
      <w:rFonts w:ascii="XO Thames" w:hAnsi="XO Thames"/>
      <w:b w:val="1"/>
      <w:sz w:val="28"/>
    </w:rPr>
  </w:style>
  <w:style w:styleId="Style_2_ch" w:type="character">
    <w:name w:val="Contents 1"/>
    <w:link w:val="Style_2"/>
    <w:rPr>
      <w:rFonts w:ascii="XO Thames" w:hAnsi="XO Thames"/>
      <w:b w:val="1"/>
      <w:sz w:val="28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Колонтитул"/>
    <w:link w:val="Style_4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_ch" w:type="character">
    <w:name w:val="Колонтитул"/>
    <w:link w:val="Style_4"/>
    <w:rPr>
      <w:rFonts w:ascii="XO Thames" w:hAnsi="XO Thames"/>
      <w:color w:val="000000"/>
      <w:spacing w:val="0"/>
      <w:sz w:val="20"/>
    </w:rPr>
  </w:style>
  <w:style w:styleId="Style_5" w:type="paragraph">
    <w:name w:val="toc 4"/>
    <w:next w:val="Style_1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1"/>
    <w:link w:val="Style_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1"/>
    <w:link w:val="Style_8_ch"/>
    <w:rPr>
      <w:rFonts w:ascii="XO Thames" w:hAnsi="XO Thames"/>
      <w:b w:val="1"/>
      <w:sz w:val="32"/>
    </w:rPr>
  </w:style>
  <w:style w:styleId="Style_8_ch" w:type="character">
    <w:name w:val="Heading 1"/>
    <w:link w:val="Style_8"/>
    <w:rPr>
      <w:rFonts w:ascii="XO Thames" w:hAnsi="XO Thames"/>
      <w:b w:val="1"/>
      <w:sz w:val="32"/>
    </w:rPr>
  </w:style>
  <w:style w:styleId="Style_9" w:type="paragraph">
    <w:name w:val="Caption"/>
    <w:basedOn w:val="Style_1"/>
    <w:link w:val="Style_9_ch"/>
    <w:pPr>
      <w:spacing w:after="120" w:before="120"/>
      <w:ind/>
    </w:pPr>
    <w:rPr>
      <w:rFonts w:ascii="PT Astra Serif" w:hAnsi="PT Astra Serif"/>
      <w:i w:val="1"/>
      <w:sz w:val="24"/>
    </w:rPr>
  </w:style>
  <w:style w:styleId="Style_9_ch" w:type="character">
    <w:name w:val="Caption"/>
    <w:basedOn w:val="Style_1_ch"/>
    <w:link w:val="Style_9"/>
    <w:rPr>
      <w:rFonts w:ascii="PT Astra Serif" w:hAnsi="PT Astra Serif"/>
      <w:i w:val="1"/>
      <w:sz w:val="24"/>
    </w:rPr>
  </w:style>
  <w:style w:styleId="Style_10" w:type="paragraph">
    <w:name w:val="Contents 2"/>
    <w:link w:val="Style_10_ch"/>
    <w:rPr>
      <w:rFonts w:ascii="XO Thames" w:hAnsi="XO Thames"/>
      <w:sz w:val="28"/>
    </w:rPr>
  </w:style>
  <w:style w:styleId="Style_10_ch" w:type="character">
    <w:name w:val="Contents 2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1"/>
    <w:link w:val="Style_1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pacing w:val="0"/>
      <w:sz w:val="26"/>
    </w:rPr>
  </w:style>
  <w:style w:styleId="Style_13" w:type="paragraph">
    <w:name w:val="Contents 8"/>
    <w:link w:val="Style_13_ch"/>
    <w:rPr>
      <w:rFonts w:ascii="XO Thames" w:hAnsi="XO Thames"/>
      <w:sz w:val="28"/>
    </w:rPr>
  </w:style>
  <w:style w:styleId="Style_13_ch" w:type="character">
    <w:name w:val="Contents 8"/>
    <w:link w:val="Style_13"/>
    <w:rPr>
      <w:rFonts w:ascii="XO Thames" w:hAnsi="XO Thames"/>
      <w:sz w:val="28"/>
    </w:rPr>
  </w:style>
  <w:style w:styleId="Style_14" w:type="paragraph">
    <w:name w:val="Указатель"/>
    <w:basedOn w:val="Style_1"/>
    <w:link w:val="Style_14_ch"/>
    <w:rPr>
      <w:rFonts w:ascii="PT Astra Serif" w:hAnsi="PT Astra Serif"/>
    </w:rPr>
  </w:style>
  <w:style w:styleId="Style_14_ch" w:type="character">
    <w:name w:val="Указатель"/>
    <w:basedOn w:val="Style_1_ch"/>
    <w:link w:val="Style_14"/>
    <w:rPr>
      <w:rFonts w:ascii="PT Astra Serif" w:hAnsi="PT Astra Serif"/>
    </w:rPr>
  </w:style>
  <w:style w:styleId="Style_15" w:type="paragraph">
    <w:name w:val="Heading 3"/>
    <w:link w:val="Style_15_ch"/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tents 7"/>
    <w:link w:val="Style_16_ch"/>
    <w:rPr>
      <w:rFonts w:ascii="XO Thames" w:hAnsi="XO Thames"/>
      <w:sz w:val="28"/>
    </w:rPr>
  </w:style>
  <w:style w:styleId="Style_16_ch" w:type="character">
    <w:name w:val="Contents 7"/>
    <w:link w:val="Style_16"/>
    <w:rPr>
      <w:rFonts w:ascii="XO Thames" w:hAnsi="XO Thames"/>
      <w:sz w:val="28"/>
    </w:rPr>
  </w:style>
  <w:style w:styleId="Style_17" w:type="paragraph">
    <w:name w:val="toc 3"/>
    <w:next w:val="Style_1"/>
    <w:link w:val="Style_1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3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Internet link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18_ch" w:type="character">
    <w:name w:val="Internet link"/>
    <w:link w:val="Style_18"/>
    <w:rPr>
      <w:rFonts w:ascii="XO Thames" w:hAnsi="XO Thames"/>
      <w:color w:val="0000FF"/>
      <w:spacing w:val="0"/>
      <w:sz w:val="24"/>
      <w:u w:val="single"/>
    </w:rPr>
  </w:style>
  <w:style w:styleId="Style_19" w:type="paragraph">
    <w:name w:val="List"/>
    <w:basedOn w:val="Style_20"/>
    <w:link w:val="Style_19_ch"/>
    <w:rPr>
      <w:rFonts w:ascii="PT Astra Serif" w:hAnsi="PT Astra Serif"/>
    </w:rPr>
  </w:style>
  <w:style w:styleId="Style_19_ch" w:type="character">
    <w:name w:val="List"/>
    <w:basedOn w:val="Style_20_ch"/>
    <w:link w:val="Style_19"/>
    <w:rPr>
      <w:rFonts w:ascii="PT Astra Serif" w:hAnsi="PT Astra Serif"/>
    </w:rPr>
  </w:style>
  <w:style w:styleId="Style_21" w:type="paragraph">
    <w:name w:val="heading 5"/>
    <w:next w:val="Style_1"/>
    <w:link w:val="Style_2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pacing w:val="0"/>
      <w:sz w:val="22"/>
    </w:rPr>
  </w:style>
  <w:style w:styleId="Style_22" w:type="paragraph">
    <w:name w:val="heading 1"/>
    <w:next w:val="Style_1"/>
    <w:link w:val="Style_2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2_ch" w:type="character">
    <w:name w:val="heading 1"/>
    <w:link w:val="Style_22"/>
    <w:rPr>
      <w:rFonts w:ascii="XO Thames" w:hAnsi="XO Thames"/>
      <w:b w:val="1"/>
      <w:color w:val="000000"/>
      <w:spacing w:val="0"/>
      <w:sz w:val="32"/>
    </w:rPr>
  </w:style>
  <w:style w:styleId="Style_23" w:type="paragraph">
    <w:name w:val="Subtitle"/>
    <w:next w:val="Style_1"/>
    <w:link w:val="Style_23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000000"/>
      <w:spacing w:val="0"/>
      <w:sz w:val="24"/>
    </w:rPr>
  </w:style>
  <w:style w:styleId="Style_24" w:type="paragraph">
    <w:name w:val="Heading 4"/>
    <w:link w:val="Style_24_ch"/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6_ch" w:type="character">
    <w:name w:val="Footnote"/>
    <w:link w:val="Style_26"/>
    <w:rPr>
      <w:rFonts w:ascii="XO Thames" w:hAnsi="XO Thames"/>
      <w:color w:val="000000"/>
      <w:spacing w:val="0"/>
      <w:sz w:val="22"/>
    </w:rPr>
  </w:style>
  <w:style w:styleId="Style_27" w:type="paragraph">
    <w:name w:val="toc 1"/>
    <w:next w:val="Style_1"/>
    <w:link w:val="Style_27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7_ch" w:type="character">
    <w:name w:val="toc 1"/>
    <w:link w:val="Style_27"/>
    <w:rPr>
      <w:rFonts w:ascii="XO Thames" w:hAnsi="XO Thames"/>
      <w:b w:val="1"/>
      <w:color w:val="000000"/>
      <w:spacing w:val="0"/>
      <w:sz w:val="28"/>
    </w:rPr>
  </w:style>
  <w:style w:styleId="Style_28" w:type="paragraph">
    <w:name w:val="Header and Footer"/>
    <w:link w:val="Style_28_ch"/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tents 9"/>
    <w:link w:val="Style_29_ch"/>
    <w:rPr>
      <w:rFonts w:ascii="XO Thames" w:hAnsi="XO Thames"/>
      <w:sz w:val="28"/>
    </w:rPr>
  </w:style>
  <w:style w:styleId="Style_29_ch" w:type="character">
    <w:name w:val="Contents 9"/>
    <w:link w:val="Style_29"/>
    <w:rPr>
      <w:rFonts w:ascii="XO Thames" w:hAnsi="XO Thames"/>
      <w:sz w:val="28"/>
    </w:rPr>
  </w:style>
  <w:style w:styleId="Style_20" w:type="paragraph">
    <w:name w:val="Body Text"/>
    <w:basedOn w:val="Style_1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1_ch"/>
    <w:link w:val="Style_20"/>
  </w:style>
  <w:style w:styleId="Style_30" w:type="paragraph">
    <w:name w:val="toc 9"/>
    <w:next w:val="Style_1"/>
    <w:link w:val="Style_30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toc 9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3"/>
    <w:link w:val="Style_31_ch"/>
    <w:rPr>
      <w:rFonts w:ascii="XO Thames" w:hAnsi="XO Thames"/>
      <w:sz w:val="28"/>
    </w:rPr>
  </w:style>
  <w:style w:styleId="Style_31_ch" w:type="character">
    <w:name w:val="Contents 3"/>
    <w:link w:val="Style_31"/>
    <w:rPr>
      <w:rFonts w:ascii="XO Thames" w:hAnsi="XO Thames"/>
      <w:sz w:val="28"/>
    </w:rPr>
  </w:style>
  <w:style w:styleId="Style_32" w:type="paragraph">
    <w:name w:val="toc 8"/>
    <w:next w:val="Style_1"/>
    <w:link w:val="Style_3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toc 8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Title"/>
    <w:next w:val="Style_1"/>
    <w:link w:val="Style_33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color w:val="000000"/>
      <w:spacing w:val="0"/>
      <w:sz w:val="40"/>
    </w:rPr>
  </w:style>
  <w:style w:styleId="Style_34" w:type="paragraph">
    <w:name w:val="Heading 2"/>
    <w:link w:val="Style_34_ch"/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toc 5"/>
    <w:next w:val="Style_1"/>
    <w:link w:val="Style_35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5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Heading 5"/>
    <w:link w:val="Style_36_ch"/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Contents 6"/>
    <w:link w:val="Style_37_ch"/>
    <w:rPr>
      <w:rFonts w:ascii="XO Thames" w:hAnsi="XO Thames"/>
      <w:sz w:val="28"/>
    </w:rPr>
  </w:style>
  <w:style w:styleId="Style_37_ch" w:type="character">
    <w:name w:val="Contents 6"/>
    <w:link w:val="Style_37"/>
    <w:rPr>
      <w:rFonts w:ascii="XO Thames" w:hAnsi="XO Thames"/>
      <w:sz w:val="28"/>
    </w:rPr>
  </w:style>
  <w:style w:styleId="Style_38" w:type="paragraph">
    <w:name w:val="Subtitle"/>
    <w:link w:val="Style_38_ch"/>
    <w:uiPriority w:val="11"/>
    <w:qFormat/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Contents 5"/>
    <w:link w:val="Style_39_ch"/>
    <w:rPr>
      <w:rFonts w:ascii="XO Thames" w:hAnsi="XO Thames"/>
      <w:sz w:val="28"/>
    </w:rPr>
  </w:style>
  <w:style w:styleId="Style_39_ch" w:type="character">
    <w:name w:val="Contents 5"/>
    <w:link w:val="Style_39"/>
    <w:rPr>
      <w:rFonts w:ascii="XO Thames" w:hAnsi="XO Thames"/>
      <w:sz w:val="28"/>
    </w:rPr>
  </w:style>
  <w:style w:styleId="Style_40" w:type="paragraph">
    <w:name w:val="Title"/>
    <w:link w:val="Style_40_ch"/>
    <w:uiPriority w:val="10"/>
    <w:qFormat/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1"/>
    <w:link w:val="Style_4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1_ch" w:type="character">
    <w:name w:val="heading 4"/>
    <w:link w:val="Style_41"/>
    <w:rPr>
      <w:rFonts w:ascii="XO Thames" w:hAnsi="XO Thames"/>
      <w:b w:val="1"/>
      <w:color w:val="000000"/>
      <w:spacing w:val="0"/>
      <w:sz w:val="24"/>
    </w:rPr>
  </w:style>
  <w:style w:styleId="Style_42" w:type="paragraph">
    <w:name w:val="Заголовок"/>
    <w:basedOn w:val="Style_1"/>
    <w:next w:val="Style_20"/>
    <w:link w:val="Style_4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2_ch" w:type="character">
    <w:name w:val="Заголовок"/>
    <w:basedOn w:val="Style_1_ch"/>
    <w:link w:val="Style_42"/>
    <w:rPr>
      <w:rFonts w:ascii="PT Astra Serif" w:hAnsi="PT Astra Serif"/>
      <w:sz w:val="28"/>
    </w:rPr>
  </w:style>
  <w:style w:styleId="Style_43" w:type="paragraph">
    <w:name w:val="heading 2"/>
    <w:next w:val="Style_1"/>
    <w:link w:val="Style_4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3_ch" w:type="character">
    <w:name w:val="heading 2"/>
    <w:link w:val="Style_43"/>
    <w:rPr>
      <w:rFonts w:ascii="XO Thames" w:hAnsi="XO Thames"/>
      <w:b w:val="1"/>
      <w:color w:val="000000"/>
      <w:spacing w:val="0"/>
      <w:sz w:val="28"/>
    </w:rPr>
  </w:style>
  <w:style w:styleId="Style_44" w:type="paragraph">
    <w:name w:val="Contents 4"/>
    <w:link w:val="Style_44_ch"/>
    <w:rPr>
      <w:rFonts w:ascii="XO Thames" w:hAnsi="XO Thames"/>
      <w:sz w:val="28"/>
    </w:rPr>
  </w:style>
  <w:style w:styleId="Style_44_ch" w:type="character">
    <w:name w:val="Contents 4"/>
    <w:link w:val="Style_44"/>
    <w:rPr>
      <w:rFonts w:ascii="XO Thames" w:hAnsi="XO Thame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2024-02-12T09:26:47Z</dcterms:modified>
</cp:coreProperties>
</file>