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4" w:rsidRDefault="00D76CD9" w:rsidP="00C83D5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Дидактическая игра как средство обогащения атрибутивного словаря </w:t>
      </w:r>
      <w:r w:rsidR="00C83D54" w:rsidRPr="00B1301B">
        <w:rPr>
          <w:rFonts w:eastAsia="Calibri"/>
          <w:b/>
          <w:noProof/>
          <w:sz w:val="28"/>
          <w:szCs w:val="28"/>
        </w:rPr>
        <w:t>детей старшего дошкольного возраста с общим недоразвитием речи</w:t>
      </w:r>
      <w:r>
        <w:rPr>
          <w:rFonts w:eastAsia="Calibri"/>
          <w:b/>
          <w:noProof/>
          <w:sz w:val="28"/>
          <w:szCs w:val="28"/>
        </w:rPr>
        <w:t xml:space="preserve"> III уровня</w:t>
      </w:r>
      <w:r w:rsidR="00C83D54" w:rsidRPr="00B1301B">
        <w:rPr>
          <w:rFonts w:eastAsia="Calibri"/>
          <w:b/>
          <w:noProof/>
          <w:sz w:val="28"/>
          <w:szCs w:val="28"/>
        </w:rPr>
        <w:t>.</w:t>
      </w:r>
    </w:p>
    <w:p w:rsidR="00C83D54" w:rsidRDefault="00C83D54" w:rsidP="00C83D54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</w:rPr>
      </w:pPr>
      <w:r w:rsidRPr="00C83D54">
        <w:rPr>
          <w:rFonts w:eastAsia="Calibri"/>
          <w:noProof/>
        </w:rPr>
        <w:t>Унижонная Е.П.</w:t>
      </w:r>
    </w:p>
    <w:p w:rsidR="00C83D54" w:rsidRDefault="00C83D54" w:rsidP="00C83D54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</w:rPr>
      </w:pPr>
    </w:p>
    <w:p w:rsidR="00C83D54" w:rsidRDefault="00C83D54" w:rsidP="00C83D54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</w:rPr>
      </w:pPr>
    </w:p>
    <w:p w:rsidR="008043FE" w:rsidRPr="008043FE" w:rsidRDefault="008043FE" w:rsidP="00C83D5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noProof/>
        </w:rPr>
      </w:pPr>
      <w:r w:rsidRPr="008043FE">
        <w:rPr>
          <w:rFonts w:eastAsia="Calibri"/>
          <w:b/>
          <w:noProof/>
        </w:rPr>
        <w:t>Аннотация</w:t>
      </w:r>
    </w:p>
    <w:p w:rsid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noProof/>
          <w:sz w:val="28"/>
          <w:szCs w:val="28"/>
        </w:rPr>
      </w:pPr>
      <w:r>
        <w:rPr>
          <w:sz w:val="20"/>
          <w:szCs w:val="20"/>
        </w:rPr>
        <w:t xml:space="preserve">В этой статье рассматриваются проблемы </w:t>
      </w:r>
      <w:r>
        <w:rPr>
          <w:rFonts w:eastAsia="Calibri"/>
          <w:noProof/>
          <w:sz w:val="20"/>
          <w:szCs w:val="20"/>
        </w:rPr>
        <w:t>развития</w:t>
      </w:r>
      <w:r w:rsidRPr="00C83D54">
        <w:rPr>
          <w:rFonts w:eastAsia="Calibri"/>
          <w:noProof/>
          <w:sz w:val="20"/>
          <w:szCs w:val="20"/>
        </w:rPr>
        <w:t xml:space="preserve"> словарного зараса детей старшего дошкольного возраста с общим недоразвитием речи.</w:t>
      </w:r>
      <w:r>
        <w:rPr>
          <w:rFonts w:eastAsia="Calibri"/>
          <w:noProof/>
          <w:sz w:val="20"/>
          <w:szCs w:val="20"/>
        </w:rPr>
        <w:t xml:space="preserve"> Также предлагается содержание логопедичсекой работы по развитию словаря данной категории детей сиспользованием дидактических игр.</w:t>
      </w:r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</w:rPr>
      </w:pPr>
    </w:p>
    <w:p w:rsidR="00C83D54" w:rsidRPr="0076095B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Проблема развития словарного запаса занимает в современной логопедии важное место, а вопрос о состоянии словаря при различных речевых нарушениях и о методике его развития является особо актуальным. Словарный запас рассматривается как оптимальный вариант осуществления речи в ходе решения задач вербального общения. Развитие словаря ребенка тесно связано с развитием мышления и других когнитивных функций, с развитием всех сторон речи: фонетико-фонематического и грамматического компонентов речи. Изучением словарного запаса у дошкольников в онтогенезе занимались многие исследователи: А.М. Бородич, О.Е. Громова, Н.О. Золотова, Е.И. Тихеева и др. </w:t>
      </w:r>
      <w:r w:rsidR="0076095B" w:rsidRPr="0076095B">
        <w:rPr>
          <w:rFonts w:eastAsia="Calibri"/>
          <w:noProof/>
        </w:rPr>
        <w:t>[1</w:t>
      </w:r>
      <w:r w:rsidR="0076095B">
        <w:rPr>
          <w:rFonts w:eastAsia="Calibri"/>
          <w:noProof/>
        </w:rPr>
        <w:t>, 2, 3</w:t>
      </w:r>
      <w:r w:rsidR="0076095B" w:rsidRPr="0076095B">
        <w:rPr>
          <w:rFonts w:eastAsia="Calibri"/>
          <w:noProof/>
        </w:rPr>
        <w:t>]</w:t>
      </w:r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proofErr w:type="gramStart"/>
      <w:r w:rsidRPr="00C83D54">
        <w:rPr>
          <w:rFonts w:eastAsia="Calibri"/>
          <w:noProof/>
        </w:rPr>
        <w:t>Обращение к теме развития словаря детей старшего дошкольного возраста с ОНР  обусловлено ее актуальностью, так как остается нерешенной проблема изучения состояния и развития лексики у детей с общим недоразвитием речи, влияния лексики на развитие устной и письменной речи детей, разработки научно обоснованных методов развития  лексики у детей с общим недоразвитием речи старшего  дошкольного возраста.</w:t>
      </w:r>
      <w:proofErr w:type="gramEnd"/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Анализ литературы по проблеме изучения развития словарного запаса у  старших дошкольников с общим недоразвитием речи выявил, что словарный запас – это совокупность слов, как обозначение предметов, явлений и понятий, которыми владеет человек. Развитие словаря у дошкольников в онтогенезе обусловлено формированием сведений ребенка об окружающем мире. </w:t>
      </w:r>
    </w:p>
    <w:p w:rsidR="00C83D54" w:rsidRPr="0076095B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Дети старшего дошкольного возраста с ОНР имеют специфические особенности развития словарного запаса. Они  выражаются в ограниченности словаря, резком расхождении объема активного и пассивного словарного запаса, неточном использовании слов, большого количества вербальных парафазий, несформированности семантических полей, сложностях актуализации словарного запаса. В подтверждение данных показателей была проведена экспериментальная работа.</w:t>
      </w:r>
      <w:r w:rsidR="00FC13E3">
        <w:rPr>
          <w:rFonts w:eastAsia="Calibri"/>
          <w:noProof/>
        </w:rPr>
        <w:t xml:space="preserve"> </w:t>
      </w:r>
      <w:r w:rsidR="0076095B">
        <w:rPr>
          <w:rFonts w:eastAsia="Calibri"/>
          <w:noProof/>
          <w:lang w:val="en-US"/>
        </w:rPr>
        <w:t>[</w:t>
      </w:r>
      <w:r w:rsidR="0076095B">
        <w:rPr>
          <w:rFonts w:eastAsia="Calibri"/>
          <w:noProof/>
        </w:rPr>
        <w:t>4, 5</w:t>
      </w:r>
      <w:r w:rsidR="0076095B">
        <w:rPr>
          <w:rFonts w:eastAsia="Calibri"/>
          <w:noProof/>
          <w:lang w:val="en-US"/>
        </w:rPr>
        <w:t>]</w:t>
      </w:r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both"/>
      </w:pPr>
      <w:r w:rsidRPr="00C83D54">
        <w:rPr>
          <w:noProof/>
        </w:rPr>
        <w:t>В экспериментальной работе принимали участие 10 детей старшего дошкольного возраста (5-6 лет) с заключением психолого-педагогической комиссии «общее недоразвитие речи III уровня».</w:t>
      </w:r>
      <w:r w:rsidRPr="00C83D54">
        <w:rPr>
          <w:rFonts w:eastAsia="Calibri"/>
          <w:noProof/>
        </w:rPr>
        <w:t xml:space="preserve"> В эксперименте для изучения уровня развития словаря у старших дошкольников с ОНР была использована методика И.А. Смирновой «</w:t>
      </w:r>
      <w:r w:rsidRPr="00C83D54">
        <w:t xml:space="preserve">Методика обследования словарного запаса детей». Методика состоит из 2-х блоков: понимание и употребление слов номинативного лексического значения; выявление состояния структурного аспекта лексических значений слов. Первый блок включает в себя 5 заданий. </w:t>
      </w:r>
      <w:proofErr w:type="gramStart"/>
      <w:r w:rsidRPr="00C83D54">
        <w:t>(Задание №1.</w:t>
      </w:r>
      <w:proofErr w:type="gramEnd"/>
      <w:r w:rsidRPr="00C83D54">
        <w:t xml:space="preserve"> Состояние номинативного словаря. Задание №2. Состояние глагольного словаря. Задание №3. Состояние атрибутивного словаря. Задание №4. Словарь числительных. Задание №5. Словарь предлогов. Задание №6. Второй блок включает в себя 2 задания Лексические парадигмы: антонимия, синонимия.  Задание №7. </w:t>
      </w:r>
      <w:proofErr w:type="gramStart"/>
      <w:r w:rsidRPr="00C83D54">
        <w:t>Часть – целое).</w:t>
      </w:r>
      <w:proofErr w:type="gramEnd"/>
    </w:p>
    <w:p w:rsidR="00C83D54" w:rsidRPr="00C83D54" w:rsidRDefault="00C83D54" w:rsidP="00C83D54">
      <w:pPr>
        <w:pStyle w:val="af0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C83D5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Анализ результатов исследования позволил сделать вывод, что высокий уровень развития словарного запаса у детей старшего дошкольного возраста с ОНР выявлен не был, средний уровень показали 80% детей; низкий уровень – 20%</w:t>
      </w:r>
      <w:r w:rsidR="008043F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(См. Рис.1)</w:t>
      </w:r>
      <w:r w:rsidRPr="00C83D5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C83D54" w:rsidRPr="00C83D54" w:rsidRDefault="00C83D54" w:rsidP="00C83D54">
      <w:pPr>
        <w:ind w:firstLine="709"/>
        <w:jc w:val="both"/>
      </w:pPr>
    </w:p>
    <w:p w:rsidR="00C83D54" w:rsidRPr="00C83D54" w:rsidRDefault="00C83D54" w:rsidP="00C83D54">
      <w:pPr>
        <w:ind w:firstLine="709"/>
        <w:jc w:val="both"/>
      </w:pPr>
    </w:p>
    <w:p w:rsidR="00C83D54" w:rsidRPr="00C83D54" w:rsidRDefault="00FC13E3" w:rsidP="00C83D54">
      <w:pPr>
        <w:ind w:firstLine="709"/>
        <w:jc w:val="both"/>
      </w:pPr>
      <w:r w:rsidRPr="00C83D54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241935</wp:posOffset>
            </wp:positionV>
            <wp:extent cx="3324225" cy="17716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83D54" w:rsidRPr="00C83D54" w:rsidRDefault="00C83D54" w:rsidP="00C83D54">
      <w:pPr>
        <w:ind w:firstLine="709"/>
        <w:jc w:val="both"/>
      </w:pPr>
    </w:p>
    <w:p w:rsidR="00C83D54" w:rsidRPr="00C83D54" w:rsidRDefault="00C83D54" w:rsidP="00C83D54">
      <w:pPr>
        <w:ind w:firstLine="709"/>
        <w:jc w:val="both"/>
      </w:pPr>
    </w:p>
    <w:p w:rsidR="00C83D54" w:rsidRPr="00C83D54" w:rsidRDefault="00C83D54" w:rsidP="00C83D54">
      <w:pPr>
        <w:ind w:firstLine="709"/>
        <w:jc w:val="both"/>
      </w:pPr>
    </w:p>
    <w:p w:rsidR="00C83D54" w:rsidRPr="00C83D54" w:rsidRDefault="00C83D54" w:rsidP="00C83D54">
      <w:pPr>
        <w:ind w:firstLine="709"/>
        <w:jc w:val="both"/>
      </w:pPr>
    </w:p>
    <w:p w:rsidR="00C83D54" w:rsidRPr="00C83D54" w:rsidRDefault="00C83D54" w:rsidP="00C83D54">
      <w:pPr>
        <w:jc w:val="both"/>
      </w:pPr>
    </w:p>
    <w:p w:rsidR="008043FE" w:rsidRDefault="008043FE" w:rsidP="00C83D54">
      <w:pPr>
        <w:pStyle w:val="af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43FE" w:rsidRDefault="008043FE" w:rsidP="00C83D54">
      <w:pPr>
        <w:pStyle w:val="af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043FE" w:rsidRDefault="008043FE" w:rsidP="00C83D54">
      <w:pPr>
        <w:pStyle w:val="af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6095B" w:rsidRPr="0076095B" w:rsidRDefault="0076095B" w:rsidP="0076095B">
      <w:pPr>
        <w:rPr>
          <w:lang w:eastAsia="en-US"/>
        </w:rPr>
      </w:pPr>
    </w:p>
    <w:p w:rsidR="00C83D54" w:rsidRPr="00C83D54" w:rsidRDefault="00C83D54" w:rsidP="00C83D54">
      <w:pPr>
        <w:pStyle w:val="af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Рис. </w:t>
      </w:r>
      <w:r w:rsidR="002916D7"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="002916D7"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C83D54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2916D7"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Уровни </w:t>
      </w:r>
      <w:proofErr w:type="spellStart"/>
      <w:r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t>сформированности</w:t>
      </w:r>
      <w:proofErr w:type="spellEnd"/>
      <w:r w:rsidRPr="00C83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словарного запаса у детей</w:t>
      </w:r>
    </w:p>
    <w:p w:rsidR="00C83D54" w:rsidRPr="00C83D54" w:rsidRDefault="00C83D54" w:rsidP="00C83D54">
      <w:pPr>
        <w:ind w:firstLine="709"/>
        <w:jc w:val="both"/>
      </w:pPr>
      <w:r w:rsidRPr="00C83D54">
        <w:t xml:space="preserve">Качественный анализ данных показывает, что лучше всего у детей развит номинативный словарь, хуже всего - атрибутивный словарь Зафиксированные при этом недостатки выражались в ограничении объёма словаря и неточном употреблении слов. В первом случае дошкольники не могли назвать предметные картинки, подобрать обобщающее понятие, а также достаточное количество признаков и действий, характерных для рассматриваемого предмета. </w:t>
      </w:r>
      <w:proofErr w:type="gramStart"/>
      <w:r w:rsidRPr="00C83D54">
        <w:t>Во втором случае отмечались смешения близких по значению и звучанию слов при названии предметных картинок и подборе обобщающего понятия; употребление видового понятия вместо родового (транспорт=машины).</w:t>
      </w:r>
      <w:proofErr w:type="gramEnd"/>
    </w:p>
    <w:p w:rsidR="00C83D54" w:rsidRPr="00C83D54" w:rsidRDefault="00C83D54" w:rsidP="00C83D54">
      <w:pPr>
        <w:ind w:firstLine="709"/>
        <w:jc w:val="both"/>
      </w:pPr>
      <w:r w:rsidRPr="00C83D54">
        <w:rPr>
          <w:rFonts w:eastAsia="Calibri"/>
          <w:noProof/>
        </w:rPr>
        <w:t xml:space="preserve">В  ходе  исследования словарного запаса у детей с ОНР отмечалось незнание малоупотребляемых  детьми  слов  (трюмо, босоножки, баклажан, грузовик).  Также  встречалось  неточное  понимание  и  употребление обобщающих  понятий  (одежда  –  вещи).    Наблюдались замены  слов,  которые  обозначают  предметы,  имеющие  внешние  сходства (майка – рубашка), смешения слов по признаку функционального значения (блюдце – тарелка).  </w:t>
      </w:r>
    </w:p>
    <w:p w:rsidR="00C83D54" w:rsidRPr="00C83D54" w:rsidRDefault="00C83D54" w:rsidP="00C83D54">
      <w:pPr>
        <w:tabs>
          <w:tab w:val="left" w:pos="7980"/>
        </w:tabs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Большое количество ошибок было отмечено при обследовании активного словаря прилагательных у детей с общим недоразвитием речи. </w:t>
      </w:r>
    </w:p>
    <w:p w:rsidR="00C83D54" w:rsidRPr="00C83D54" w:rsidRDefault="00C83D54" w:rsidP="00C83D54">
      <w:pPr>
        <w:tabs>
          <w:tab w:val="left" w:pos="7980"/>
        </w:tabs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Особые трудности у группы детей с общим недоразвитием речи вызвали задания на исследование активного словаря глаголов. Большее число ошибок было допущено исследуемыми при ответе на вопросы: «Кто как передвигается?» и «Кто что  делает?». </w:t>
      </w:r>
    </w:p>
    <w:p w:rsidR="00C83D54" w:rsidRPr="00C83D54" w:rsidRDefault="00C83D54" w:rsidP="00C83D54">
      <w:pPr>
        <w:tabs>
          <w:tab w:val="left" w:pos="7980"/>
        </w:tabs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У детей наблюдались большие сложности в выполнении заданий на подбор антонимов и синонимов. В ходе выполнения задания дети путали понятия (синоним – антоним). На  многие слова  дети  не  могли  подобрать  слово,  подходящее  по  смыслу. Трудности вызвал подбор синонимов к словам: «украшенная», «едет». При подборе антонимов дети назвали слова-стимулы с частиицей не, либо называли слова, семантически близкие, предполагаемому антониму, но другой части речи. </w:t>
      </w:r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Результаты эксперимента свидетельствуют о том, что детям старшего дошкольного возраста  с ОНР необходима работа по развитию словарного запаса.</w:t>
      </w:r>
    </w:p>
    <w:p w:rsidR="00C83D54" w:rsidRPr="00C83D54" w:rsidRDefault="00C83D54" w:rsidP="00C83D54">
      <w:pPr>
        <w:ind w:firstLine="709"/>
        <w:jc w:val="both"/>
      </w:pPr>
      <w:r w:rsidRPr="00C83D54">
        <w:t>Содержание логопедической работы по развитию словаря у детей дошкольного возраста с ОНР включает следующие направления:</w:t>
      </w:r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t>1.Развитие  словарного  запаса синонимов.</w:t>
      </w:r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t xml:space="preserve">2.Развитие   словарного  запаса  антонимов. </w:t>
      </w:r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t xml:space="preserve">3. Развитие   номинативного  словарного запаса. </w:t>
      </w:r>
    </w:p>
    <w:p w:rsidR="00C83D54" w:rsidRPr="00C83D54" w:rsidRDefault="00C83D54" w:rsidP="00C83D54">
      <w:pPr>
        <w:jc w:val="both"/>
      </w:pPr>
      <w:r w:rsidRPr="00C83D54">
        <w:t>4. Развитие атрибутивного  словарного  запаса.</w:t>
      </w:r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t>5. Развитие   предикативного  словарного  запаса.</w:t>
      </w:r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t>6. Развитие    словарного запаса обобщающих  слов.</w:t>
      </w:r>
    </w:p>
    <w:p w:rsidR="00DF09C3" w:rsidRDefault="00C83D54" w:rsidP="00DF09C3">
      <w:pPr>
        <w:ind w:firstLine="709"/>
        <w:jc w:val="both"/>
      </w:pPr>
      <w:r w:rsidRPr="00C83D54">
        <w:t>Каждое  направление реализуется  в два  этапа, сначала обогащается пассивный словарь  детей, потом идет  активизация  и закрепления лексикона.</w:t>
      </w:r>
    </w:p>
    <w:p w:rsidR="00C83D54" w:rsidRPr="00DF09C3" w:rsidRDefault="00C83D54" w:rsidP="00DF09C3">
      <w:pPr>
        <w:ind w:firstLine="709"/>
        <w:jc w:val="both"/>
      </w:pPr>
      <w:proofErr w:type="gramStart"/>
      <w:r w:rsidRPr="00C83D54">
        <w:rPr>
          <w:rFonts w:eastAsia="Calibri"/>
          <w:noProof/>
        </w:rPr>
        <w:lastRenderedPageBreak/>
        <w:t xml:space="preserve">Приемами логопедической работы </w:t>
      </w:r>
      <w:r w:rsidRPr="00C83D54">
        <w:t xml:space="preserve">по </w:t>
      </w:r>
      <w:r w:rsidRPr="00C83D54">
        <w:rPr>
          <w:color w:val="000000"/>
        </w:rPr>
        <w:t>развитию словаря  детей старшего дошкольного возраста с ОНР являются следующие</w:t>
      </w:r>
      <w:r w:rsidRPr="00C83D54">
        <w:rPr>
          <w:rFonts w:eastAsia="Calibri"/>
          <w:noProof/>
        </w:rPr>
        <w:t>:</w:t>
      </w:r>
      <w:proofErr w:type="gramEnd"/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показ и называние нового предмета и его признаков и действий с пояснением;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новое слово проговаривается хором и индивидуально;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объяснение происхождения слова;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употребление расширенного значения уже известного словосочетания;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постановка разных по форме вопросов, которые сначала носят подсказывающий характер, а затем требуют самостоятельных ответов;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подбор названий предметов к действиям и названий действий к предметам; наречий к названиям различных действий; эпитетов к предмету; однокоренных слов;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распространение предложений путем введения обстоятельств причины, следствия, условия, цели;</w:t>
      </w:r>
    </w:p>
    <w:p w:rsidR="00C83D54" w:rsidRPr="00C83D54" w:rsidRDefault="00C83D54" w:rsidP="00C83D54">
      <w:pPr>
        <w:pStyle w:val="a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составление предложений по опорным словам.</w:t>
      </w:r>
    </w:p>
    <w:p w:rsidR="00C83D54" w:rsidRPr="00C83D54" w:rsidRDefault="00C83D54" w:rsidP="00C83D54">
      <w:pPr>
        <w:ind w:firstLine="709"/>
        <w:jc w:val="both"/>
      </w:pPr>
      <w:r w:rsidRPr="00C83D54">
        <w:rPr>
          <w:rFonts w:eastAsia="Calibri"/>
          <w:noProof/>
        </w:rPr>
        <w:t>Специфика логопедической работы по развитию словаря у детей дошкольного возраста с ОНР заключается  в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следующем:</w:t>
      </w:r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1. 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proofErr w:type="gramStart"/>
      <w:r w:rsidRPr="00C83D54">
        <w:rPr>
          <w:rFonts w:eastAsia="Calibri"/>
          <w:noProof/>
        </w:rPr>
        <w:t>Работа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над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развитием словарного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запаса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должна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осуществляться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на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активной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когнитивной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сферы.</w:t>
      </w:r>
      <w:proofErr w:type="gramEnd"/>
    </w:p>
    <w:p w:rsidR="00C83D54" w:rsidRPr="00C83D54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2.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Тесная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связь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развития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словарного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запаса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развитием мыслительной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деятельности,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логических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операций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классификации,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сериации,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анализа,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синтеза,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сравнения.</w:t>
      </w:r>
    </w:p>
    <w:p w:rsidR="00C83D54" w:rsidRPr="0076095B" w:rsidRDefault="00C83D54" w:rsidP="00C83D54">
      <w:pPr>
        <w:autoSpaceDE w:val="0"/>
        <w:autoSpaceDN w:val="0"/>
        <w:adjustRightInd w:val="0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3.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Все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задания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осуществляются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в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определенном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логическом</w:t>
      </w:r>
      <w:r w:rsidRPr="00C83D54">
        <w:rPr>
          <w:rFonts w:ascii="Estrangelo Edessa" w:eastAsia="Calibri" w:hAnsi="Estrangelo Edessa"/>
          <w:noProof/>
          <w:color w:val="FFFFFF"/>
          <w:spacing w:val="-20000"/>
        </w:rPr>
        <w:t>ܖܖ</w:t>
      </w:r>
      <w:r w:rsidRPr="00C83D54">
        <w:rPr>
          <w:rFonts w:eastAsia="Calibri"/>
          <w:noProof/>
        </w:rPr>
        <w:t xml:space="preserve"> порядке.</w:t>
      </w:r>
      <w:r w:rsidR="0076095B">
        <w:rPr>
          <w:rFonts w:eastAsia="Calibri"/>
          <w:noProof/>
        </w:rPr>
        <w:t xml:space="preserve"> </w:t>
      </w:r>
      <w:r w:rsidR="0076095B" w:rsidRPr="00D76CD9">
        <w:rPr>
          <w:rFonts w:eastAsia="Calibri"/>
          <w:noProof/>
        </w:rPr>
        <w:t>[</w:t>
      </w:r>
      <w:r w:rsidR="0076095B">
        <w:rPr>
          <w:rFonts w:eastAsia="Calibri"/>
          <w:noProof/>
        </w:rPr>
        <w:t>6</w:t>
      </w:r>
      <w:r w:rsidR="0076095B" w:rsidRPr="00D76CD9">
        <w:rPr>
          <w:rFonts w:eastAsia="Calibri"/>
          <w:noProof/>
        </w:rPr>
        <w:t>]</w:t>
      </w:r>
    </w:p>
    <w:p w:rsid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>Широко распространенный метод словарной работы – дидактическая игра. Дидактические игры – это игры обучающие, познавательные, направленные на расширение , углубление и систематизацию представлений детей об окружающем, на познавательных интересов и развитие познавательных способностей. В дидактических играх происходит одновременно коррекция как речевой, так и познавательной деятельности, что важно для детей с ОНР.</w:t>
      </w:r>
      <w:r w:rsidR="00086640" w:rsidRPr="00086640">
        <w:rPr>
          <w:rFonts w:eastAsia="Calibri"/>
          <w:noProof/>
        </w:rPr>
        <w:t>[</w:t>
      </w:r>
      <w:r w:rsidR="00086640">
        <w:rPr>
          <w:rFonts w:eastAsia="Calibri"/>
          <w:noProof/>
        </w:rPr>
        <w:t>1, 3</w:t>
      </w:r>
      <w:r w:rsidR="00086640" w:rsidRPr="00086640">
        <w:rPr>
          <w:rFonts w:eastAsia="Calibri"/>
          <w:noProof/>
        </w:rPr>
        <w:t>]</w:t>
      </w:r>
      <w:r w:rsidRPr="00C83D54">
        <w:rPr>
          <w:rFonts w:eastAsia="Calibri"/>
          <w:noProof/>
        </w:rPr>
        <w:t xml:space="preserve"> Примерные дидактические игры, которые можно использовать для развития словаря детей старшего дошкольного возраста с ОНР,  представлены в Таблице 1.</w:t>
      </w:r>
    </w:p>
    <w:p w:rsidR="00FC13E3" w:rsidRPr="00C83D54" w:rsidRDefault="00FC13E3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</w:p>
    <w:p w:rsidR="00C83D54" w:rsidRPr="00C83D54" w:rsidRDefault="00C83D54" w:rsidP="00C83D54">
      <w:r w:rsidRPr="00C83D54">
        <w:t>Таблица 1. –Содержание логопедической работы по развитию словарного запаса у детей старшего дошкольного возраста с ОНР</w:t>
      </w:r>
    </w:p>
    <w:tbl>
      <w:tblPr>
        <w:tblStyle w:val="36"/>
        <w:tblW w:w="0" w:type="auto"/>
        <w:tblLook w:val="04A0"/>
      </w:tblPr>
      <w:tblGrid>
        <w:gridCol w:w="1981"/>
        <w:gridCol w:w="2098"/>
        <w:gridCol w:w="2789"/>
        <w:gridCol w:w="2879"/>
      </w:tblGrid>
      <w:tr w:rsidR="008043FE" w:rsidRPr="00C83D54" w:rsidTr="00FC13E3">
        <w:tc>
          <w:tcPr>
            <w:tcW w:w="1981" w:type="dxa"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  <w:r w:rsidRPr="00C83D54">
              <w:rPr>
                <w:noProof/>
              </w:rPr>
              <w:t>Направления</w:t>
            </w:r>
          </w:p>
        </w:tc>
        <w:tc>
          <w:tcPr>
            <w:tcW w:w="2098" w:type="dxa"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  <w:r w:rsidRPr="00C83D54">
              <w:rPr>
                <w:noProof/>
              </w:rPr>
              <w:t>Этапы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  <w:r w:rsidRPr="00C83D54">
              <w:rPr>
                <w:noProof/>
              </w:rPr>
              <w:t>Задачи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  <w:r w:rsidRPr="00C83D54">
              <w:rPr>
                <w:noProof/>
              </w:rPr>
              <w:t>Дидактические</w:t>
            </w:r>
            <w:r w:rsidRPr="00C83D54">
              <w:rPr>
                <w:rFonts w:ascii="Segoe UI Historic" w:hAnsi="Segoe UI Historic" w:cs="Segoe UI Historic"/>
                <w:noProof/>
                <w:color w:val="FFFFFF"/>
                <w:spacing w:val="-20000"/>
              </w:rPr>
              <w:t>ܖ</w:t>
            </w:r>
            <w:r w:rsidRPr="00C83D54">
              <w:rPr>
                <w:noProof/>
              </w:rPr>
              <w:t xml:space="preserve"> игры</w:t>
            </w:r>
          </w:p>
        </w:tc>
      </w:tr>
      <w:tr w:rsidR="008043FE" w:rsidRPr="00C83D54" w:rsidTr="00FC13E3">
        <w:tc>
          <w:tcPr>
            <w:tcW w:w="1981" w:type="dxa"/>
            <w:vMerge w:val="restart"/>
          </w:tcPr>
          <w:p w:rsidR="00C83D54" w:rsidRPr="00C83D54" w:rsidRDefault="00C83D54" w:rsidP="008043FE">
            <w:pPr>
              <w:rPr>
                <w:noProof/>
              </w:rPr>
            </w:pPr>
            <w:r w:rsidRPr="00C83D54">
              <w:rPr>
                <w:noProof/>
              </w:rPr>
              <w:t xml:space="preserve">1. </w:t>
            </w:r>
            <w:r w:rsidR="008043FE">
              <w:rPr>
                <w:noProof/>
              </w:rPr>
              <w:t xml:space="preserve">Развитие </w:t>
            </w:r>
            <w:r w:rsidRPr="00C83D54">
              <w:rPr>
                <w:noProof/>
              </w:rPr>
              <w:t>словарного запаса синонимов.</w:t>
            </w:r>
          </w:p>
        </w:tc>
        <w:tc>
          <w:tcPr>
            <w:tcW w:w="2098" w:type="dxa"/>
          </w:tcPr>
          <w:p w:rsidR="00C83D54" w:rsidRPr="00C83D54" w:rsidRDefault="00C83D54" w:rsidP="00FC13E3">
            <w:pPr>
              <w:rPr>
                <w:noProof/>
              </w:rPr>
            </w:pPr>
            <w:r w:rsidRPr="00C83D54">
              <w:rPr>
                <w:noProof/>
              </w:rPr>
              <w:t>I этап: формирование пассивного словарного запаса синонимов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синонимии;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связной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речи;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«Придумай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предложение», </w:t>
            </w:r>
            <w:r w:rsidRPr="00C83D54">
              <w:rPr>
                <w:rFonts w:eastAsia="Calibri"/>
                <w:noProof/>
                <w:color w:val="000000"/>
              </w:rPr>
              <w:t>«Скажи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  <w:color w:val="000000"/>
              </w:rPr>
              <w:t xml:space="preserve"> похоже»,</w:t>
            </w:r>
            <w:r w:rsidRPr="00C83D54">
              <w:rPr>
                <w:rFonts w:eastAsia="Calibri"/>
                <w:noProof/>
              </w:rPr>
              <w:t xml:space="preserve">  «Скажи,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какое»</w:t>
            </w:r>
          </w:p>
          <w:p w:rsidR="00C83D54" w:rsidRPr="00C83D54" w:rsidRDefault="00C83D54" w:rsidP="00C83D54">
            <w:pPr>
              <w:jc w:val="center"/>
              <w:rPr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  <w:vMerge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FC13E3">
            <w:pPr>
              <w:rPr>
                <w:noProof/>
              </w:rPr>
            </w:pPr>
            <w:r w:rsidRPr="00C83D54">
              <w:rPr>
                <w:noProof/>
              </w:rPr>
              <w:t>II этап: активизация и закрепление словаря синонимов.</w:t>
            </w:r>
          </w:p>
        </w:tc>
        <w:tc>
          <w:tcPr>
            <w:tcW w:w="2789" w:type="dxa"/>
          </w:tcPr>
          <w:p w:rsidR="00C83D54" w:rsidRPr="00FC13E3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актуализация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синонимов;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«Как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сказать?», «Конкурс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–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сравнений», «Подбери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слово»,«Солнышко».</w:t>
            </w:r>
          </w:p>
          <w:p w:rsidR="00C83D54" w:rsidRPr="00C83D54" w:rsidRDefault="00C83D54" w:rsidP="00C83D54">
            <w:pPr>
              <w:jc w:val="center"/>
              <w:rPr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</w:tcPr>
          <w:p w:rsidR="00C83D54" w:rsidRPr="00C83D54" w:rsidRDefault="008043FE" w:rsidP="008043FE">
            <w:pPr>
              <w:rPr>
                <w:noProof/>
              </w:rPr>
            </w:pPr>
            <w:r>
              <w:rPr>
                <w:noProof/>
              </w:rPr>
              <w:t xml:space="preserve">2.Развитие </w:t>
            </w:r>
            <w:r w:rsidR="00C83D54" w:rsidRPr="00C83D54">
              <w:rPr>
                <w:noProof/>
              </w:rPr>
              <w:t xml:space="preserve"> атрибутивного словарного запаса</w:t>
            </w:r>
          </w:p>
        </w:tc>
        <w:tc>
          <w:tcPr>
            <w:tcW w:w="2098" w:type="dxa"/>
          </w:tcPr>
          <w:p w:rsidR="00C83D54" w:rsidRPr="00C83D54" w:rsidRDefault="00C83D54" w:rsidP="00FC13E3">
            <w:pPr>
              <w:rPr>
                <w:noProof/>
              </w:rPr>
            </w:pPr>
            <w:r w:rsidRPr="00C83D54">
              <w:rPr>
                <w:noProof/>
              </w:rPr>
              <w:t>I этап: формирование пассивного словарного запаса имен прилагательных.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обогащение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словарного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запаса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имен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прилагательных;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словесно-логического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мышления;</w:t>
            </w:r>
          </w:p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="00FC13E3">
              <w:rPr>
                <w:rFonts w:eastAsia="Calibri"/>
                <w:noProof/>
              </w:rPr>
              <w:t>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noProof/>
              </w:rPr>
            </w:pPr>
            <w:r w:rsidRPr="00C83D54">
              <w:rPr>
                <w:rFonts w:eastAsia="Calibri"/>
                <w:noProof/>
              </w:rPr>
              <w:t>«Назови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лишнее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слово», «Отгадывание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иллюстрациям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загадок-описаний»,«Отгадывание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названия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предмета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описанию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его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дифференциальных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признаков».</w:t>
            </w:r>
          </w:p>
        </w:tc>
      </w:tr>
    </w:tbl>
    <w:p w:rsidR="00FC13E3" w:rsidRDefault="00FC13E3" w:rsidP="00FC13E3">
      <w:pPr>
        <w:jc w:val="right"/>
      </w:pPr>
      <w:r>
        <w:lastRenderedPageBreak/>
        <w:t>Продолжение таблицы 1</w:t>
      </w:r>
    </w:p>
    <w:tbl>
      <w:tblPr>
        <w:tblStyle w:val="36"/>
        <w:tblW w:w="0" w:type="auto"/>
        <w:tblLook w:val="04A0"/>
      </w:tblPr>
      <w:tblGrid>
        <w:gridCol w:w="1981"/>
        <w:gridCol w:w="2098"/>
        <w:gridCol w:w="2789"/>
        <w:gridCol w:w="2879"/>
      </w:tblGrid>
      <w:tr w:rsidR="008043FE" w:rsidRPr="00C83D54" w:rsidTr="00FC13E3">
        <w:tc>
          <w:tcPr>
            <w:tcW w:w="1981" w:type="dxa"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FC13E3">
            <w:pPr>
              <w:rPr>
                <w:noProof/>
              </w:rPr>
            </w:pPr>
            <w:r w:rsidRPr="00C83D54">
              <w:rPr>
                <w:noProof/>
              </w:rPr>
              <w:t>II этап: активизация и закрепление словарного запаса имен прилагательных.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актуализация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обогащение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словарного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запаса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имен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прилагательных;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«Какой?»,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«Какая?»,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«Какое?»,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«Какие?», «Добавь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предложение».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  <w:vMerge w:val="restart"/>
          </w:tcPr>
          <w:p w:rsidR="00C83D54" w:rsidRPr="00C83D54" w:rsidRDefault="00C83D54" w:rsidP="008043FE">
            <w:pPr>
              <w:rPr>
                <w:noProof/>
              </w:rPr>
            </w:pPr>
            <w:r w:rsidRPr="00C83D54">
              <w:rPr>
                <w:noProof/>
              </w:rPr>
              <w:t xml:space="preserve">3. </w:t>
            </w:r>
            <w:r w:rsidR="008043FE">
              <w:rPr>
                <w:noProof/>
              </w:rPr>
              <w:t xml:space="preserve">Развитие </w:t>
            </w:r>
            <w:r w:rsidRPr="00C83D54">
              <w:rPr>
                <w:noProof/>
              </w:rPr>
              <w:t>номинативного словаря.</w:t>
            </w:r>
          </w:p>
        </w:tc>
        <w:tc>
          <w:tcPr>
            <w:tcW w:w="2098" w:type="dxa"/>
          </w:tcPr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этап: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пассивного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словарного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запаса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имен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существительных.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номинативного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словарного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запаса;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«Проговори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названия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предметов», «Где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автобус?»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  <w:vMerge/>
          </w:tcPr>
          <w:p w:rsidR="00C83D54" w:rsidRPr="00C83D54" w:rsidRDefault="00C83D54" w:rsidP="00C83D54">
            <w:pPr>
              <w:jc w:val="center"/>
              <w:rPr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II этап: активизация и закрепление словарного запаса имен существительных.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актуализация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обогащение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словарного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запаса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имен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существительных;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словесно-логического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мышления;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«Угадай,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кто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так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делает?», «Чудесный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мешочек»,«Разложи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иллюстрации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сходству», «Пара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к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паре»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 «Дополни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смысловой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ряд».</w:t>
            </w:r>
          </w:p>
        </w:tc>
      </w:tr>
      <w:tr w:rsidR="008043FE" w:rsidRPr="00C83D54" w:rsidTr="00FC13E3">
        <w:tc>
          <w:tcPr>
            <w:tcW w:w="1981" w:type="dxa"/>
            <w:vMerge w:val="restart"/>
          </w:tcPr>
          <w:p w:rsidR="00C83D54" w:rsidRPr="00C83D54" w:rsidRDefault="00C83D54" w:rsidP="008043FE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4. Обогащение словарного запаса антонимов.</w:t>
            </w:r>
          </w:p>
          <w:p w:rsidR="00C83D54" w:rsidRPr="00C83D54" w:rsidRDefault="00C83D54" w:rsidP="00C83D54">
            <w:pPr>
              <w:rPr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 этап: формирование пассивного словарного запаса антонимов.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антонимии.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словесно-логического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мышления.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внимания.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 xml:space="preserve"> «Слова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–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«неприятели».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  <w:vMerge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II этап: активизация и закрепление словаря антонимов.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актуализация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</w:t>
            </w:r>
            <w:r w:rsidRPr="00C83D54">
              <w:rPr>
                <w:rFonts w:eastAsia="Calibri"/>
                <w:noProof/>
              </w:rPr>
              <w:t xml:space="preserve"> антонимов;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связной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речи;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«Закончи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предложение», «Сравни!», «Скажи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наоборот», «Слова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–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«неприятели».</w:t>
            </w:r>
          </w:p>
        </w:tc>
      </w:tr>
      <w:tr w:rsidR="008043FE" w:rsidRPr="00C83D54" w:rsidTr="00FC13E3">
        <w:tc>
          <w:tcPr>
            <w:tcW w:w="1981" w:type="dxa"/>
          </w:tcPr>
          <w:p w:rsidR="00C83D54" w:rsidRPr="00C83D54" w:rsidRDefault="008043FE" w:rsidP="008043FE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5.Развитие </w:t>
            </w:r>
            <w:r w:rsidR="00C83D54" w:rsidRPr="00C83D54">
              <w:rPr>
                <w:rFonts w:eastAsia="Calibri"/>
                <w:noProof/>
              </w:rPr>
              <w:t xml:space="preserve"> предикативного словарного запаса.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 этап: формирование пассивного словарного запаса глаголов.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предикативного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словаря;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словесно-логического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мышления;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зрительного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«Кто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быстрее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принесет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картинку»,  «Найди</w:t>
            </w:r>
            <w:r w:rsidRPr="00C83D54">
              <w:rPr>
                <w:rFonts w:ascii="Segoe UI Historic" w:eastAsia="Calibri" w:hAnsi="Segoe UI Historic" w:cs="Segoe UI Historic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приятеля».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</w:tbl>
    <w:p w:rsidR="00FC13E3" w:rsidRDefault="00FC13E3"/>
    <w:p w:rsidR="00FC13E3" w:rsidRDefault="00FC13E3"/>
    <w:p w:rsidR="00FC13E3" w:rsidRDefault="00FC13E3"/>
    <w:p w:rsidR="00FC13E3" w:rsidRDefault="00FC13E3"/>
    <w:p w:rsidR="00FC13E3" w:rsidRDefault="00FC13E3" w:rsidP="00FC13E3">
      <w:pPr>
        <w:jc w:val="right"/>
      </w:pPr>
      <w:r>
        <w:t>Продолжение таблицы 1</w:t>
      </w:r>
    </w:p>
    <w:tbl>
      <w:tblPr>
        <w:tblStyle w:val="36"/>
        <w:tblW w:w="0" w:type="auto"/>
        <w:tblLook w:val="04A0"/>
      </w:tblPr>
      <w:tblGrid>
        <w:gridCol w:w="1981"/>
        <w:gridCol w:w="2098"/>
        <w:gridCol w:w="2789"/>
        <w:gridCol w:w="2879"/>
      </w:tblGrid>
      <w:tr w:rsidR="008043FE" w:rsidRPr="00C83D54" w:rsidTr="00FC13E3">
        <w:tc>
          <w:tcPr>
            <w:tcW w:w="1981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II этап: активизация и закрепление словарного запаса глаголов.</w:t>
            </w:r>
          </w:p>
          <w:p w:rsid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  <w:p w:rsidR="00FC13E3" w:rsidRDefault="00FC13E3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  <w:p w:rsidR="00FC13E3" w:rsidRDefault="00FC13E3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  <w:p w:rsidR="00FC13E3" w:rsidRPr="00C83D54" w:rsidRDefault="00FC13E3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>актуализация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обогащения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словарного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запаса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глаголов;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>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тактильной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чувствительности;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>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зрительного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внимания.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«Кто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как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кричит?», «Кто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как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передвигается?», «Скажи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наоборот».</w:t>
            </w:r>
          </w:p>
          <w:p w:rsidR="00C83D54" w:rsidRPr="00C83D54" w:rsidRDefault="00C83D54" w:rsidP="00C83D54"/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</w:tcPr>
          <w:p w:rsidR="00C83D54" w:rsidRPr="00C83D54" w:rsidRDefault="00C83D54" w:rsidP="008043FE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 xml:space="preserve">6. </w:t>
            </w:r>
            <w:r w:rsidR="008043FE">
              <w:rPr>
                <w:rFonts w:eastAsia="Calibri"/>
                <w:noProof/>
              </w:rPr>
              <w:t xml:space="preserve">Развитие </w:t>
            </w:r>
            <w:r w:rsidRPr="00C83D54">
              <w:rPr>
                <w:rFonts w:eastAsia="Calibri"/>
                <w:noProof/>
              </w:rPr>
              <w:t>словарного запаса обобщающих слов.</w:t>
            </w:r>
          </w:p>
        </w:tc>
        <w:tc>
          <w:tcPr>
            <w:tcW w:w="2098" w:type="dxa"/>
          </w:tcPr>
          <w:p w:rsidR="00C83D54" w:rsidRPr="00C83D54" w:rsidRDefault="00C83D54" w:rsidP="00FC13E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 этап: формирование пассивного словарного запаса обобщений.</w:t>
            </w: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обогащение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словаря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обобщающих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зрительного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«Классификация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предметов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картинкам», «Назови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лишнее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слово».</w:t>
            </w:r>
          </w:p>
          <w:p w:rsidR="00C83D54" w:rsidRPr="00C83D54" w:rsidRDefault="00C83D54" w:rsidP="00C83D54"/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  <w:tr w:rsidR="008043FE" w:rsidRPr="00C83D54" w:rsidTr="00FC13E3">
        <w:tc>
          <w:tcPr>
            <w:tcW w:w="1981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098" w:type="dxa"/>
          </w:tcPr>
          <w:p w:rsidR="00C83D54" w:rsidRPr="00C83D54" w:rsidRDefault="00C83D54" w:rsidP="00086640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II этап: активизация и закрепление словаря обобщающих слов.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noProof/>
              </w:rPr>
            </w:pPr>
          </w:p>
        </w:tc>
        <w:tc>
          <w:tcPr>
            <w:tcW w:w="278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 актуализация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обобщений;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обогащение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словаря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обобщающих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словесно-логического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мышления;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-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формирование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зрительного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слухового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внимания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памяти.</w:t>
            </w:r>
          </w:p>
        </w:tc>
        <w:tc>
          <w:tcPr>
            <w:tcW w:w="2879" w:type="dxa"/>
          </w:tcPr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C83D54">
              <w:rPr>
                <w:rFonts w:eastAsia="Calibri"/>
                <w:noProof/>
              </w:rPr>
              <w:t>«Назови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одним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словом», «Что</w:t>
            </w:r>
            <w:r w:rsidRPr="00C83D54">
              <w:rPr>
                <w:rFonts w:ascii="Estrangelo Edessa" w:eastAsia="Calibri" w:hAnsi="Estrangelo Edessa" w:cs="Estrangelo Edessa"/>
                <w:noProof/>
                <w:color w:val="FFFFFF"/>
                <w:spacing w:val="-20000"/>
              </w:rPr>
              <w:t>ܖܖܖ</w:t>
            </w:r>
            <w:r w:rsidRPr="00C83D54">
              <w:rPr>
                <w:rFonts w:eastAsia="Calibri"/>
                <w:noProof/>
              </w:rPr>
              <w:t xml:space="preserve"> общего?».</w:t>
            </w:r>
          </w:p>
          <w:p w:rsidR="00C83D54" w:rsidRPr="00C83D54" w:rsidRDefault="00C83D54" w:rsidP="00C83D54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</w:p>
        </w:tc>
      </w:tr>
    </w:tbl>
    <w:p w:rsidR="00C83D54" w:rsidRPr="00C83D54" w:rsidRDefault="00C83D54" w:rsidP="00C83D54">
      <w:pPr>
        <w:ind w:firstLine="709"/>
        <w:jc w:val="both"/>
        <w:rPr>
          <w:noProof/>
          <w:color w:val="000000" w:themeColor="text1"/>
        </w:rPr>
      </w:pPr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rPr>
          <w:rFonts w:eastAsia="Calibri"/>
          <w:noProof/>
        </w:rPr>
        <w:t xml:space="preserve">Общее недоразвитие речи (ОНР) – это комплексное нарушение, связанное с неправильным развитием речи ребенка, в частности развитием словаря. У </w:t>
      </w:r>
      <w:r w:rsidRPr="00C83D54">
        <w:t xml:space="preserve">детей с общим недоразвитием речи наблюдаются значительные трудности в овладении словарем даже в условиях целенаправленного педагогического процесса при специально организованном обучении. Поэтому они нуждаются в дополнительной стимуляции активного словаря. </w:t>
      </w:r>
    </w:p>
    <w:p w:rsidR="00C83D54" w:rsidRPr="00C83D54" w:rsidRDefault="00C83D54" w:rsidP="00C83D54">
      <w:pPr>
        <w:autoSpaceDE w:val="0"/>
        <w:autoSpaceDN w:val="0"/>
        <w:adjustRightInd w:val="0"/>
        <w:ind w:firstLine="709"/>
        <w:jc w:val="both"/>
        <w:rPr>
          <w:rFonts w:eastAsia="Calibri"/>
          <w:noProof/>
        </w:rPr>
      </w:pPr>
      <w:r w:rsidRPr="00C83D54">
        <w:t xml:space="preserve">Очень важно своевременно проводить работу по развитию словаря, так как  усвоение словаря решает задачу накопления и уточнения представлений, формирования понятий, развития содержательной стороны мышления. Одновременно с этим происходит развитие </w:t>
      </w:r>
      <w:proofErr w:type="spellStart"/>
      <w:r w:rsidRPr="00C83D54">
        <w:t>операциональной</w:t>
      </w:r>
      <w:proofErr w:type="spellEnd"/>
      <w:r w:rsidRPr="00C83D54">
        <w:t xml:space="preserve"> стороны мышления, поскольку овладение лексическим значением происходит на основе операций анализа, синтеза, обобщения. Бедность словаря мешает полноценному общению, </w:t>
      </w:r>
      <w:proofErr w:type="gramStart"/>
      <w:r w:rsidRPr="00C83D54">
        <w:t>а</w:t>
      </w:r>
      <w:proofErr w:type="gramEnd"/>
      <w:r w:rsidRPr="00C83D54">
        <w:t xml:space="preserve"> следовательно, и общему развитию ребенка. Богатство же словаря является признаком хорошо развитой речи и показателем высокого уровня интеллектуального развития. </w:t>
      </w:r>
    </w:p>
    <w:p w:rsidR="00C83D54" w:rsidRDefault="00C83D54" w:rsidP="00FC13E3">
      <w:pPr>
        <w:jc w:val="both"/>
      </w:pPr>
    </w:p>
    <w:p w:rsidR="00FC13E3" w:rsidRPr="00FC13E3" w:rsidRDefault="00FC13E3" w:rsidP="00FC13E3">
      <w:pPr>
        <w:ind w:firstLine="720"/>
        <w:jc w:val="both"/>
        <w:rPr>
          <w:b/>
        </w:rPr>
      </w:pPr>
      <w:r w:rsidRPr="00FC13E3">
        <w:rPr>
          <w:b/>
        </w:rPr>
        <w:t>Библиографический список</w:t>
      </w:r>
    </w:p>
    <w:p w:rsidR="0076095B" w:rsidRPr="00086640" w:rsidRDefault="0076095B" w:rsidP="00086640">
      <w:pPr>
        <w:tabs>
          <w:tab w:val="left" w:pos="426"/>
        </w:tabs>
        <w:contextualSpacing/>
        <w:jc w:val="both"/>
        <w:rPr>
          <w:rFonts w:eastAsia="Calibri"/>
          <w:noProof/>
          <w:snapToGrid w:val="0"/>
          <w:color w:val="000000"/>
          <w:spacing w:val="5"/>
        </w:rPr>
      </w:pPr>
      <w:r w:rsidRPr="00086640">
        <w:rPr>
          <w:rFonts w:eastAsia="Calibri"/>
          <w:noProof/>
          <w:snapToGrid w:val="0"/>
          <w:color w:val="000000"/>
          <w:spacing w:val="5"/>
        </w:rPr>
        <w:t>1. Бородич,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А.М.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Методика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развития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речи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детей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>[Текст]  /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А.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Бородич.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: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Просвещение,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2011.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256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с.</w:t>
      </w:r>
    </w:p>
    <w:p w:rsidR="0076095B" w:rsidRPr="00086640" w:rsidRDefault="0076095B" w:rsidP="00086640">
      <w:pPr>
        <w:tabs>
          <w:tab w:val="left" w:pos="426"/>
        </w:tabs>
        <w:contextualSpacing/>
        <w:jc w:val="both"/>
        <w:rPr>
          <w:rFonts w:eastAsia="Calibri"/>
          <w:noProof/>
          <w:snapToGrid w:val="0"/>
          <w:color w:val="000000"/>
          <w:spacing w:val="5"/>
        </w:rPr>
      </w:pPr>
      <w:r w:rsidRPr="00086640">
        <w:rPr>
          <w:rFonts w:eastAsia="Calibri"/>
          <w:noProof/>
          <w:snapToGrid w:val="0"/>
          <w:color w:val="000000"/>
          <w:spacing w:val="5"/>
        </w:rPr>
        <w:t>2. Золотова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>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Н.О.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О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ходе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исследования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специфики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ядра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лексикона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>[Текст]/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Н.О.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Золотова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//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Психолингвистические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исследования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в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области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лексики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фонетики.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Воронеж: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НПО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«МОДЭК»,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2013.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185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с.</w:t>
      </w:r>
    </w:p>
    <w:p w:rsidR="0076095B" w:rsidRPr="00086640" w:rsidRDefault="0076095B" w:rsidP="00086640">
      <w:pPr>
        <w:tabs>
          <w:tab w:val="left" w:pos="426"/>
        </w:tabs>
        <w:contextualSpacing/>
        <w:jc w:val="both"/>
        <w:rPr>
          <w:rFonts w:eastAsia="Calibri"/>
          <w:noProof/>
          <w:snapToGrid w:val="0"/>
          <w:color w:val="000000" w:themeColor="text1"/>
          <w:spacing w:val="5"/>
        </w:rPr>
      </w:pPr>
      <w:r w:rsidRPr="00086640">
        <w:rPr>
          <w:rFonts w:eastAsia="Calibri"/>
          <w:noProof/>
          <w:snapToGrid w:val="0"/>
          <w:color w:val="000000"/>
          <w:spacing w:val="5"/>
        </w:rPr>
        <w:t>3. Тихеева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Е.И.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Развитие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речи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у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детей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>[Текст]/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Е.И.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Тихеева.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М.: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Просвещение,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2011.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234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с.</w:t>
      </w:r>
    </w:p>
    <w:p w:rsidR="0076095B" w:rsidRPr="00086640" w:rsidRDefault="0076095B" w:rsidP="00086640">
      <w:pPr>
        <w:tabs>
          <w:tab w:val="left" w:pos="426"/>
        </w:tabs>
        <w:contextualSpacing/>
        <w:jc w:val="both"/>
        <w:rPr>
          <w:rFonts w:eastAsia="Calibri"/>
          <w:noProof/>
          <w:snapToGrid w:val="0"/>
          <w:color w:val="000000" w:themeColor="text1"/>
          <w:spacing w:val="5"/>
        </w:rPr>
      </w:pPr>
      <w:r w:rsidRPr="00086640">
        <w:rPr>
          <w:rFonts w:eastAsia="Calibri"/>
          <w:noProof/>
          <w:snapToGrid w:val="0"/>
          <w:color w:val="000000"/>
          <w:spacing w:val="5"/>
        </w:rPr>
        <w:lastRenderedPageBreak/>
        <w:t>4. Панина,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Е.И. Формирование лексического запаса у дошкольников с общим недоразвитием речи [Текст] / Е.И. Панина // Сборник тезисов XI научно-практической конференции студентов, аспиранстов и молодых ученых.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М. : Просвещение, 2013. – С.68-69.</w:t>
      </w:r>
    </w:p>
    <w:p w:rsidR="0076095B" w:rsidRPr="00086640" w:rsidRDefault="0076095B" w:rsidP="00086640">
      <w:pPr>
        <w:tabs>
          <w:tab w:val="left" w:pos="426"/>
        </w:tabs>
        <w:contextualSpacing/>
        <w:jc w:val="both"/>
        <w:rPr>
          <w:rFonts w:eastAsia="Calibri"/>
          <w:noProof/>
          <w:snapToGrid w:val="0"/>
          <w:color w:val="000000" w:themeColor="text1"/>
          <w:spacing w:val="5"/>
        </w:rPr>
      </w:pPr>
      <w:r w:rsidRPr="00086640">
        <w:rPr>
          <w:rFonts w:eastAsia="Calibri"/>
          <w:noProof/>
          <w:snapToGrid w:val="0"/>
          <w:color w:val="000000"/>
          <w:spacing w:val="5"/>
        </w:rPr>
        <w:t>5. Лалаева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>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Р.И.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Коррекция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общего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недоразвития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речи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у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дошкольников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/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Р.И.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Лалаева,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Н.В.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Серебрякова.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СПб.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: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Союз,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2011.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ܖܖܖܖܖܖܖܖܖܖܖܖܖܖܖܖܖܖܖܖܖܖܖܖܖܖܖܖܖܖܖܖܖܖܖܖܖܖܖܖܖܖܖܖܖܖܖܖ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348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с.</w:t>
      </w:r>
    </w:p>
    <w:p w:rsidR="00086640" w:rsidRPr="00086640" w:rsidRDefault="00086640" w:rsidP="00086640">
      <w:pPr>
        <w:tabs>
          <w:tab w:val="left" w:pos="426"/>
        </w:tabs>
        <w:contextualSpacing/>
        <w:jc w:val="both"/>
        <w:rPr>
          <w:rFonts w:eastAsia="Calibri"/>
          <w:noProof/>
          <w:snapToGrid w:val="0"/>
          <w:color w:val="000000" w:themeColor="text1"/>
          <w:spacing w:val="5"/>
        </w:rPr>
      </w:pPr>
      <w:r w:rsidRPr="00086640">
        <w:rPr>
          <w:rFonts w:eastAsia="Calibri"/>
          <w:noProof/>
          <w:snapToGrid w:val="0"/>
          <w:color w:val="000000"/>
          <w:spacing w:val="5"/>
        </w:rPr>
        <w:t>6. Федоренко,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Л.П.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Методика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развития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речи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детей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дошкольного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возраста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>[Текст]/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Л.П.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Федоренко,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Г.А.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Фомичева,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В.К.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Лотарев,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А.П.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Николаичева.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М.: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Просвещение,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2014.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–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176</w:t>
      </w:r>
      <w:r w:rsidRPr="00086640">
        <w:rPr>
          <w:rFonts w:ascii="Estrangelo Edessa" w:eastAsia="Calibri" w:hAnsi="Estrangelo Edessa"/>
          <w:noProof/>
          <w:snapToGrid w:val="0"/>
          <w:color w:val="FFFFFF"/>
          <w:spacing w:val="-20000"/>
        </w:rPr>
        <w:t>ܖܖܖܖ</w:t>
      </w:r>
      <w:r w:rsidRPr="00086640">
        <w:rPr>
          <w:rFonts w:eastAsia="Calibri"/>
          <w:noProof/>
          <w:snapToGrid w:val="0"/>
          <w:color w:val="000000"/>
          <w:spacing w:val="5"/>
        </w:rPr>
        <w:t xml:space="preserve"> с.</w:t>
      </w:r>
    </w:p>
    <w:p w:rsidR="00535B6C" w:rsidRPr="00086640" w:rsidRDefault="00535B6C" w:rsidP="00086640">
      <w:pPr>
        <w:tabs>
          <w:tab w:val="left" w:pos="426"/>
        </w:tabs>
        <w:spacing w:line="360" w:lineRule="auto"/>
        <w:contextualSpacing/>
        <w:jc w:val="both"/>
        <w:rPr>
          <w:rFonts w:eastAsia="Calibri"/>
          <w:noProof/>
          <w:snapToGrid w:val="0"/>
          <w:color w:val="000000" w:themeColor="text1"/>
          <w:spacing w:val="5"/>
          <w:sz w:val="28"/>
          <w:szCs w:val="28"/>
        </w:rPr>
      </w:pPr>
    </w:p>
    <w:sectPr w:rsidR="00535B6C" w:rsidRPr="00086640" w:rsidSect="001F79E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77" w:rsidRDefault="000F3477" w:rsidP="00C83D54">
      <w:r>
        <w:separator/>
      </w:r>
    </w:p>
  </w:endnote>
  <w:endnote w:type="continuationSeparator" w:id="1">
    <w:p w:rsidR="000F3477" w:rsidRDefault="000F3477" w:rsidP="00C8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Historic">
    <w:altName w:val="Cambria Math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4" w:rsidRPr="00FC13E3" w:rsidRDefault="00AE5D05" w:rsidP="001F79E2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77" w:rsidRDefault="000F3477" w:rsidP="00C83D54">
      <w:r>
        <w:separator/>
      </w:r>
    </w:p>
  </w:footnote>
  <w:footnote w:type="continuationSeparator" w:id="1">
    <w:p w:rsidR="000F3477" w:rsidRDefault="000F3477" w:rsidP="00C83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4" w:rsidRPr="001F79E2" w:rsidRDefault="00AE5D05" w:rsidP="001F79E2">
    <w:pPr>
      <w:pStyle w:val="a3"/>
      <w:pBdr>
        <w:bottom w:val="single" w:sz="4" w:space="1" w:color="auto"/>
      </w:pBdr>
      <w:tabs>
        <w:tab w:val="clear" w:pos="4677"/>
        <w:tab w:val="clear" w:pos="9355"/>
        <w:tab w:val="left" w:leader="dot" w:pos="0"/>
        <w:tab w:val="left" w:pos="954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C0A"/>
    <w:multiLevelType w:val="hybridMultilevel"/>
    <w:tmpl w:val="B14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776"/>
    <w:multiLevelType w:val="hybridMultilevel"/>
    <w:tmpl w:val="32683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B0D53"/>
    <w:multiLevelType w:val="hybridMultilevel"/>
    <w:tmpl w:val="B14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2180"/>
    <w:multiLevelType w:val="hybridMultilevel"/>
    <w:tmpl w:val="B14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2864"/>
    <w:multiLevelType w:val="hybridMultilevel"/>
    <w:tmpl w:val="058E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02AA"/>
    <w:multiLevelType w:val="hybridMultilevel"/>
    <w:tmpl w:val="B14A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D54"/>
    <w:rsid w:val="00086640"/>
    <w:rsid w:val="000F3477"/>
    <w:rsid w:val="00117B76"/>
    <w:rsid w:val="0013332B"/>
    <w:rsid w:val="002916D7"/>
    <w:rsid w:val="003204BF"/>
    <w:rsid w:val="003D3605"/>
    <w:rsid w:val="003E464C"/>
    <w:rsid w:val="00535B6C"/>
    <w:rsid w:val="0076095B"/>
    <w:rsid w:val="008043FE"/>
    <w:rsid w:val="00AE5D05"/>
    <w:rsid w:val="00C83D54"/>
    <w:rsid w:val="00D76CD9"/>
    <w:rsid w:val="00DF09C3"/>
    <w:rsid w:val="00E01CB3"/>
    <w:rsid w:val="00FC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83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3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3D54"/>
  </w:style>
  <w:style w:type="character" w:styleId="a8">
    <w:name w:val="Hyperlink"/>
    <w:basedOn w:val="a0"/>
    <w:rsid w:val="00C83D54"/>
    <w:rPr>
      <w:color w:val="0000FF"/>
      <w:u w:val="single"/>
    </w:rPr>
  </w:style>
  <w:style w:type="paragraph" w:styleId="a9">
    <w:name w:val="footnote text"/>
    <w:basedOn w:val="a"/>
    <w:link w:val="aa"/>
    <w:semiHidden/>
    <w:rsid w:val="00C83D5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83D54"/>
    <w:rPr>
      <w:vertAlign w:val="superscript"/>
    </w:rPr>
  </w:style>
  <w:style w:type="table" w:styleId="ac">
    <w:name w:val="Table Grid"/>
    <w:basedOn w:val="a1"/>
    <w:rsid w:val="00C8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83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D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83D54"/>
    <w:pPr>
      <w:spacing w:before="100" w:beforeAutospacing="1" w:after="100" w:afterAutospacing="1"/>
    </w:pPr>
  </w:style>
  <w:style w:type="paragraph" w:styleId="af0">
    <w:name w:val="caption"/>
    <w:basedOn w:val="a"/>
    <w:next w:val="a"/>
    <w:uiPriority w:val="35"/>
    <w:unhideWhenUsed/>
    <w:qFormat/>
    <w:rsid w:val="00C83D5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36">
    <w:name w:val="Сетка таблицы36"/>
    <w:basedOn w:val="a1"/>
    <w:rsid w:val="00C8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8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83D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3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3D54"/>
  </w:style>
  <w:style w:type="character" w:styleId="a8">
    <w:name w:val="Hyperlink"/>
    <w:basedOn w:val="a0"/>
    <w:rsid w:val="00C83D54"/>
    <w:rPr>
      <w:color w:val="0000FF"/>
      <w:u w:val="single"/>
    </w:rPr>
  </w:style>
  <w:style w:type="paragraph" w:styleId="a9">
    <w:name w:val="footnote text"/>
    <w:basedOn w:val="a"/>
    <w:link w:val="aa"/>
    <w:semiHidden/>
    <w:rsid w:val="00C83D5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3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83D54"/>
    <w:rPr>
      <w:vertAlign w:val="superscript"/>
    </w:rPr>
  </w:style>
  <w:style w:type="table" w:styleId="ac">
    <w:name w:val="Table Grid"/>
    <w:basedOn w:val="a1"/>
    <w:rsid w:val="00C8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83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D5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83D54"/>
    <w:pPr>
      <w:spacing w:before="100" w:beforeAutospacing="1" w:after="100" w:afterAutospacing="1"/>
    </w:pPr>
  </w:style>
  <w:style w:type="paragraph" w:styleId="af0">
    <w:name w:val="caption"/>
    <w:basedOn w:val="a"/>
    <w:next w:val="a"/>
    <w:uiPriority w:val="35"/>
    <w:unhideWhenUsed/>
    <w:qFormat/>
    <w:rsid w:val="00C83D5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36">
    <w:name w:val="Сетка таблицы36"/>
    <w:basedOn w:val="a1"/>
    <w:rsid w:val="00C8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8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59341651061526"/>
          <c:y val="4.3745660824654975E-2"/>
          <c:w val="0.85220314509396877"/>
          <c:h val="0.80684808535740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нормативным речевым развитием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axId val="80889344"/>
        <c:axId val="39399808"/>
      </c:barChart>
      <c:catAx>
        <c:axId val="80889344"/>
        <c:scaling>
          <c:orientation val="minMax"/>
        </c:scaling>
        <c:axPos val="b"/>
        <c:majorTickMark val="none"/>
        <c:tickLblPos val="nextTo"/>
        <c:crossAx val="39399808"/>
        <c:crosses val="autoZero"/>
        <c:auto val="1"/>
        <c:lblAlgn val="ctr"/>
        <c:lblOffset val="100"/>
      </c:catAx>
      <c:valAx>
        <c:axId val="39399808"/>
        <c:scaling>
          <c:orientation val="minMax"/>
          <c:max val="1"/>
          <c:min val="0"/>
        </c:scaling>
        <c:axPos val="l"/>
        <c:majorGridlines/>
        <c:numFmt formatCode="0%" sourceLinked="0"/>
        <c:majorTickMark val="none"/>
        <c:tickLblPos val="nextTo"/>
        <c:crossAx val="80889344"/>
        <c:crosses val="autoZero"/>
        <c:crossBetween val="between"/>
        <c:majorUnit val="0.15000000000000024"/>
        <c:minorUnit val="0.15000000000000024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D7B4-EA00-454A-A9BA-94F8F5DA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dcterms:created xsi:type="dcterms:W3CDTF">2018-03-06T14:21:00Z</dcterms:created>
  <dcterms:modified xsi:type="dcterms:W3CDTF">2020-03-17T13:01:00Z</dcterms:modified>
</cp:coreProperties>
</file>