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  <w:t xml:space="preserve">АКТУАЛЬНОСТЬ</w:t>
      </w:r>
      <w:r>
        <w:rPr>
          <w:sz w:val="22"/>
          <w:szCs w:val="22"/>
        </w:rPr>
      </w:r>
    </w:p>
    <w:p>
      <w:pPr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pStyle w:val="665"/>
        <w:jc w:val="both"/>
        <w:rPr>
          <w:b w:val="0"/>
          <w:szCs w:val="22"/>
        </w:rPr>
      </w:pPr>
      <w:r>
        <w:rPr>
          <w:b w:val="0"/>
          <w:szCs w:val="22"/>
        </w:rPr>
        <w:t xml:space="preserve">Предлагая ребёнку принять участие в конкурсе, мы заведомо ставим его в ситуацию оценки и конкуренции. Это заранее сложные условия, поэтому решаются участвовать далеко не вс</w:t>
      </w:r>
      <w:r>
        <w:rPr>
          <w:b w:val="0"/>
          <w:szCs w:val="22"/>
        </w:rPr>
        <w:t xml:space="preserve">е. Здесь необходима поддержка и одобрение взрослых, нужен опорный человек в этой теме. Таким человеком могут стать как преподаватель, так и родители, а лучше всем вместе. И только тогда, почувствовав поддержку и одобрение, ребёнок в состоянии идти дальше. </w:t>
      </w:r>
      <w:r>
        <w:rPr>
          <w:b w:val="0"/>
          <w:szCs w:val="22"/>
        </w:rPr>
      </w:r>
    </w:p>
    <w:p>
      <w:pPr>
        <w:pStyle w:val="665"/>
        <w:jc w:val="both"/>
        <w:rPr>
          <w:b w:val="0"/>
          <w:szCs w:val="22"/>
        </w:rPr>
      </w:pPr>
      <w:r>
        <w:rPr>
          <w:b w:val="0"/>
          <w:szCs w:val="22"/>
        </w:rPr>
        <w:t xml:space="preserve">Известно, что традиционными мерами по вовлечению детей, состоящих на различных видах учета, в общественно значимые мероприятия является организация мероприятий, направленных на укрепление духовно-нравственных и патриотических ценностей несовершеннолетних.</w:t>
      </w:r>
      <w:r>
        <w:rPr>
          <w:b w:val="0"/>
          <w:szCs w:val="22"/>
        </w:rPr>
      </w:r>
    </w:p>
    <w:p>
      <w:pPr>
        <w:pStyle w:val="665"/>
        <w:jc w:val="both"/>
        <w:rPr>
          <w:b w:val="0"/>
          <w:szCs w:val="22"/>
        </w:rPr>
      </w:pPr>
      <w:r>
        <w:rPr>
          <w:b w:val="0"/>
          <w:szCs w:val="22"/>
        </w:rPr>
        <w:t xml:space="preserve">Данное мероприятие разработано мной для привлечения определенных групп учащихся</w:t>
      </w:r>
      <w:r>
        <w:rPr>
          <w:b w:val="0"/>
          <w:szCs w:val="22"/>
        </w:rPr>
        <w:t xml:space="preserve"> к внеурочной занятости. Возможно, что привлечение совместно и родителей как участников мероприятия, повысит заинтересованность самих детей в подобной игре, также участие с родителями повышает авторитет ребенка в глазах окружающих и лично его самооценку.  </w:t>
      </w:r>
      <w:r>
        <w:rPr>
          <w:b w:val="0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  <w:t xml:space="preserve">ПОЛОЖЕНИЕ</w:t>
      </w:r>
      <w:r>
        <w:rPr>
          <w:sz w:val="22"/>
          <w:szCs w:val="22"/>
        </w:rPr>
      </w:r>
    </w:p>
    <w:p>
      <w:pPr>
        <w:pStyle w:val="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ВОЕННО-СПОРТИВНОЙ ИГРЕ</w:t>
      </w:r>
      <w:r>
        <w:rPr>
          <w:sz w:val="22"/>
          <w:szCs w:val="22"/>
        </w:rPr>
      </w:r>
    </w:p>
    <w:p>
      <w:pPr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pStyle w:val="664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«</w:t>
      </w:r>
      <w:r>
        <w:rPr>
          <w:sz w:val="28"/>
          <w:szCs w:val="22"/>
        </w:rPr>
        <w:t xml:space="preserve">Сражения семейного клана</w:t>
      </w:r>
      <w:r>
        <w:rPr>
          <w:sz w:val="28"/>
          <w:szCs w:val="22"/>
        </w:rPr>
        <w:t xml:space="preserve">»</w:t>
      </w:r>
      <w:r>
        <w:rPr>
          <w:sz w:val="28"/>
          <w:szCs w:val="22"/>
        </w:rPr>
      </w:r>
    </w:p>
    <w:p>
      <w:pPr>
        <w:pStyle w:val="690"/>
        <w:ind w:firstLine="567"/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Style w:val="690"/>
        <w:ind w:firstLine="56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jc w:val="center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ЦЕЛИ И ЗАДАЧИ</w:t>
      </w:r>
      <w:r>
        <w:rPr>
          <w:rFonts w:ascii="Times New Roman" w:hAnsi="Times New Roman" w:cs="Times New Roman"/>
          <w:b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заключается в формировании патриотической основы личности учеников, развитии их физических и моральных качеств, а также повышении уровня самоорганизации и настойчивости.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Познакомить учащихся с историей и значимостью военных действий, а также показать примеры мужества.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Развить физическую подготовку школьников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Сформировать навыки командной работы и взаимодействия участников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Воспитывать дух  сотрудничества и </w:t>
      </w:r>
      <w:r>
        <w:rPr>
          <w:rFonts w:ascii="Times New Roman" w:hAnsi="Times New Roman" w:cs="Times New Roman"/>
          <w:sz w:val="24"/>
          <w:szCs w:val="24"/>
        </w:rPr>
        <w:t xml:space="preserve">взаимопомощи</w:t>
      </w:r>
      <w:r>
        <w:rPr>
          <w:rFonts w:ascii="Times New Roman" w:hAnsi="Times New Roman" w:cs="Times New Roman"/>
          <w:sz w:val="24"/>
          <w:szCs w:val="24"/>
        </w:rPr>
        <w:t xml:space="preserve"> как в военной, так и в спортивной области.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Укрепить чувство сопричастности к Родине, военно-патриотическое воспитание и гражданскую позицию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Показать школьникам практическую пользу военно-спортивных занятий и возможность применения полученных навыков в повседневной жизни, формируя у них положительное отношение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7"/>
        <w:spacing w:before="0" w:beforeAutospacing="0" w:after="0" w:afterAutospacing="0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  <w:r>
        <w:rPr>
          <w:b/>
          <w:bCs/>
          <w:color w:val="000000"/>
          <w:sz w:val="22"/>
          <w:szCs w:val="22"/>
        </w:rPr>
      </w:r>
    </w:p>
    <w:p>
      <w:pPr>
        <w:pStyle w:val="677"/>
        <w:jc w:val="center"/>
        <w:spacing w:before="0" w:beforeAutospacing="0" w:after="0" w:afterAutospacing="0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СУДЕЙСКАЯ КОЛЛЕГИЯ </w:t>
      </w:r>
      <w:r>
        <w:rPr>
          <w:b/>
          <w:bCs/>
          <w:color w:val="000000"/>
          <w:sz w:val="22"/>
          <w:szCs w:val="22"/>
        </w:rPr>
      </w:r>
    </w:p>
    <w:p>
      <w:pPr>
        <w:pStyle w:val="677"/>
        <w:jc w:val="center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77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1. В состав судейской коллегии входят:</w:t>
      </w:r>
      <w:r>
        <w:rPr>
          <w:color w:val="000000"/>
        </w:rPr>
      </w:r>
    </w:p>
    <w:p>
      <w:pPr>
        <w:pStyle w:val="677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Советник директора по воспитанию</w:t>
      </w:r>
      <w:r>
        <w:rPr>
          <w:color w:val="000000"/>
        </w:rPr>
      </w:r>
    </w:p>
    <w:p>
      <w:pPr>
        <w:pStyle w:val="677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Классные руководители учащихся, заявленных к участию в игре</w:t>
      </w:r>
      <w:r>
        <w:rPr>
          <w:color w:val="000000"/>
        </w:rPr>
      </w:r>
    </w:p>
    <w:p>
      <w:pPr>
        <w:pStyle w:val="677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Социальный педагог</w:t>
      </w:r>
      <w:r>
        <w:rPr>
          <w:color w:val="000000"/>
        </w:rPr>
      </w:r>
    </w:p>
    <w:p>
      <w:pPr>
        <w:pStyle w:val="677"/>
        <w:numPr>
          <w:ilvl w:val="0"/>
          <w:numId w:val="23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Преподаватель физической культуры</w:t>
      </w:r>
      <w:r>
        <w:rPr>
          <w:color w:val="000000"/>
        </w:rPr>
      </w:r>
    </w:p>
    <w:p>
      <w:pPr>
        <w:pStyle w:val="677"/>
        <w:ind w:left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На судейскую коллегию возлагаю</w:t>
      </w:r>
      <w:r>
        <w:rPr>
          <w:color w:val="000000"/>
        </w:rPr>
        <w:t xml:space="preserve">тся </w:t>
      </w:r>
      <w:r>
        <w:rPr>
          <w:color w:val="000000"/>
        </w:rPr>
        <w:t xml:space="preserve">орг</w:t>
      </w:r>
      <w:r>
        <w:rPr>
          <w:color w:val="000000"/>
        </w:rPr>
        <w:t xml:space="preserve">анизационные </w:t>
      </w:r>
      <w:r>
        <w:rPr>
          <w:color w:val="000000"/>
        </w:rPr>
        <w:t xml:space="preserve">моменты и проведение игры</w:t>
      </w:r>
      <w:r>
        <w:rPr>
          <w:color w:val="000000"/>
        </w:rPr>
        <w:t xml:space="preserve">, определение результатов и подв</w:t>
      </w:r>
      <w:r>
        <w:rPr>
          <w:color w:val="000000"/>
        </w:rPr>
        <w:t xml:space="preserve">едение общих итогов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677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2. Судьями</w:t>
      </w:r>
      <w:r>
        <w:rPr>
          <w:color w:val="000000"/>
        </w:rPr>
        <w:t xml:space="preserve"> на этапах </w:t>
      </w:r>
      <w:r>
        <w:rPr>
          <w:color w:val="000000"/>
        </w:rPr>
        <w:t xml:space="preserve">задействованы волонтеры из старших классов: они под руководством советника готовят этапы к игре</w:t>
      </w:r>
      <w:r>
        <w:rPr>
          <w:color w:val="000000"/>
        </w:rPr>
        <w:t xml:space="preserve">, следят за точным</w:t>
      </w:r>
      <w:r>
        <w:rPr>
          <w:color w:val="000000"/>
        </w:rPr>
        <w:t xml:space="preserve"> соблюдением участниками правил</w:t>
      </w:r>
      <w:r>
        <w:rPr>
          <w:color w:val="000000"/>
        </w:rPr>
        <w:t xml:space="preserve">, фиксируют случаи нарушений и докладывают о них </w:t>
      </w:r>
      <w:r>
        <w:rPr>
          <w:color w:val="000000"/>
        </w:rPr>
        <w:t xml:space="preserve">судейской коллегии.</w:t>
      </w:r>
      <w:r>
        <w:rPr>
          <w:color w:val="000000"/>
        </w:rPr>
      </w:r>
    </w:p>
    <w:p>
      <w:pPr>
        <w:pStyle w:val="677"/>
        <w:ind w:firstLine="709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5"/>
        <w:rPr>
          <w:sz w:val="22"/>
          <w:szCs w:val="22"/>
        </w:rPr>
      </w:pPr>
      <w:r>
        <w:rPr>
          <w:sz w:val="22"/>
          <w:szCs w:val="22"/>
        </w:rPr>
        <w:t xml:space="preserve">УЧАСТНИКИ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</w:p>
    <w:p>
      <w:pPr>
        <w:pStyle w:val="694"/>
        <w:ind w:left="0"/>
        <w:jc w:val="both"/>
      </w:pPr>
      <w:r>
        <w:t xml:space="preserve">Учащиеся обр</w:t>
      </w:r>
      <w:r>
        <w:t xml:space="preserve">азовательного учреждения с родителями. В отдельном случае возможна замена папы на старшего брата (сестру).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обязаны: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меры безопасности, дисциплину и порядок во время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беспрекословно выполнять указания и требо</w:t>
      </w:r>
      <w:r>
        <w:rPr>
          <w:rFonts w:ascii="Times New Roman" w:hAnsi="Times New Roman" w:cs="Times New Roman"/>
          <w:sz w:val="24"/>
          <w:szCs w:val="24"/>
        </w:rPr>
        <w:t xml:space="preserve">вания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Участникам запрещается:  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нарушать меры безопасности, дисципли</w:t>
      </w:r>
      <w:r>
        <w:rPr>
          <w:rFonts w:ascii="Times New Roman" w:hAnsi="Times New Roman" w:cs="Times New Roman"/>
          <w:sz w:val="24"/>
          <w:szCs w:val="24"/>
        </w:rPr>
        <w:t xml:space="preserve">ну и порядок во время мероприят</w:t>
      </w:r>
      <w:r>
        <w:rPr>
          <w:rFonts w:ascii="Times New Roman" w:hAnsi="Times New Roman" w:cs="Times New Roman"/>
          <w:sz w:val="24"/>
          <w:szCs w:val="24"/>
        </w:rPr>
        <w:t xml:space="preserve">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редставителям команд запрещается вмешиваться в работу судей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правил </w:t>
      </w:r>
      <w:r>
        <w:rPr>
          <w:rFonts w:ascii="Times New Roman" w:hAnsi="Times New Roman" w:cs="Times New Roman"/>
          <w:sz w:val="24"/>
          <w:szCs w:val="24"/>
        </w:rPr>
        <w:t xml:space="preserve">на отдельных этапах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аннулированы.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ПОРЯДОК ПРОВЕДЕНИЯ</w:t>
      </w:r>
      <w:r>
        <w:rPr>
          <w:rFonts w:ascii="Times New Roman" w:hAnsi="Times New Roman" w:cs="Times New Roman"/>
          <w:b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Военно-спортивная игра «</w:t>
      </w:r>
      <w:r>
        <w:rPr>
          <w:rFonts w:ascii="Times New Roman" w:hAnsi="Times New Roman" w:cs="Times New Roman"/>
        </w:rPr>
        <w:t xml:space="preserve">Сражения семейного клана»</w:t>
      </w:r>
      <w:r>
        <w:rPr>
          <w:rFonts w:ascii="Times New Roman" w:hAnsi="Times New Roman" w:cs="Times New Roman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очно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два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1 этап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Теоретический -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компьютерное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по темам: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отечества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имена выдающихся полководцев.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 выбирает команда лично по своему усмотрению.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эта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рактическ</w:t>
      </w:r>
      <w:r>
        <w:rPr>
          <w:rFonts w:ascii="Times New Roman" w:hAnsi="Times New Roman" w:cs="Times New Roman"/>
          <w:sz w:val="24"/>
          <w:szCs w:val="24"/>
        </w:rPr>
        <w:t xml:space="preserve">ий – место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МКОУ средняя школа №2 г Макарьева </w:t>
      </w:r>
      <w:r>
        <w:rPr>
          <w:rFonts w:ascii="Times New Roman" w:hAnsi="Times New Roman" w:cs="Times New Roman"/>
          <w:sz w:val="24"/>
          <w:szCs w:val="24"/>
        </w:rPr>
        <w:t xml:space="preserve">Макарьевского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емейный</w:t>
      </w:r>
      <w:r>
        <w:rPr>
          <w:rFonts w:ascii="Times New Roman" w:hAnsi="Times New Roman" w:cs="Times New Roman"/>
          <w:sz w:val="24"/>
          <w:szCs w:val="24"/>
        </w:rPr>
        <w:t xml:space="preserve"> дартс </w:t>
      </w:r>
      <w:r>
        <w:rPr>
          <w:rFonts w:ascii="Times New Roman" w:hAnsi="Times New Roman" w:cs="Times New Roman"/>
          <w:sz w:val="24"/>
          <w:szCs w:val="24"/>
        </w:rPr>
        <w:t xml:space="preserve">(участвует вся команда)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риентиров</w:t>
      </w:r>
      <w:r>
        <w:rPr>
          <w:rFonts w:ascii="Times New Roman" w:hAnsi="Times New Roman" w:cs="Times New Roman"/>
          <w:sz w:val="24"/>
          <w:szCs w:val="24"/>
        </w:rPr>
        <w:t xml:space="preserve">ание по топографической карте (участвует папа)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метание «гранаты» (мяча) в заданный квадрат (участвует ребенок)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переноска «раненого» </w:t>
      </w:r>
      <w:r>
        <w:rPr>
          <w:rFonts w:ascii="Times New Roman" w:hAnsi="Times New Roman" w:cs="Times New Roman"/>
          <w:sz w:val="24"/>
          <w:szCs w:val="24"/>
        </w:rPr>
        <w:t xml:space="preserve">(участвует вся команда);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логической задачи (к участию помимо команды допускается по 1 болельщику).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126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Hlk95827552"/>
      <w:r/>
      <w:bookmarkEnd w:id="0"/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УСЛОВИЯ ПРОВЕДЕНИЯ </w:t>
      </w:r>
      <w:r>
        <w:rPr>
          <w:rFonts w:ascii="Times New Roman" w:hAnsi="Times New Roman" w:cs="Times New Roman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этап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Теоретический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Компьютерное тестирование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виде 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общеобразовательного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отводится контрольное время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минут.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окончании выполнения тестирования,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астников команд отправляются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судьям этапа для подведения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ючает в себя вопросы по следующим темам: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отечества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(теория).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Имена выдающихся полководцев (теория).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540"/>
        <w:jc w:val="center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40"/>
        <w:jc w:val="center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1" w:name="_GoBack"/>
      <w:r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2 этап – Практический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емейный дартс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вся команда.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дротиков в мишень </w:t>
      </w:r>
      <w:r>
        <w:rPr>
          <w:rFonts w:ascii="Times New Roman" w:hAnsi="Times New Roman" w:cs="Times New Roman"/>
          <w:sz w:val="24"/>
          <w:szCs w:val="24"/>
        </w:rPr>
        <w:t xml:space="preserve">с мест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стоя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стандартной игре центр мишени должен находиться на высоте 1,73 метра от пола, а расстояние от лицевой стороны мишени до линии, с которой игроки метают</w:t>
      </w:r>
      <w:r>
        <w:rPr>
          <w:rFonts w:ascii="Times New Roman" w:hAnsi="Times New Roman" w:cs="Times New Roman"/>
          <w:sz w:val="24"/>
          <w:szCs w:val="24"/>
        </w:rPr>
        <w:t xml:space="preserve"> дротики, составляет 2,37 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выстрелов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3 тренировочных и </w:t>
      </w:r>
      <w:r>
        <w:rPr>
          <w:rFonts w:ascii="Times New Roman" w:hAnsi="Times New Roman" w:cs="Times New Roman"/>
          <w:sz w:val="24"/>
          <w:szCs w:val="24"/>
        </w:rPr>
        <w:t xml:space="preserve">5 зачетных, </w:t>
      </w:r>
      <w:r>
        <w:rPr>
          <w:rFonts w:ascii="Times New Roman" w:hAnsi="Times New Roman" w:cs="Times New Roman"/>
          <w:sz w:val="24"/>
          <w:szCs w:val="24"/>
        </w:rPr>
        <w:t xml:space="preserve">время на стрельбу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едицинская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в два этапа, участвует вся команда.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э</w:t>
      </w:r>
      <w:r>
        <w:rPr>
          <w:rFonts w:ascii="Times New Roman" w:hAnsi="Times New Roman" w:cs="Times New Roman"/>
          <w:sz w:val="24"/>
          <w:szCs w:val="24"/>
        </w:rPr>
        <w:t xml:space="preserve">кзамен по билетам </w:t>
      </w:r>
      <w:r>
        <w:rPr>
          <w:rFonts w:ascii="Times New Roman" w:hAnsi="Times New Roman" w:cs="Times New Roman"/>
          <w:sz w:val="24"/>
          <w:szCs w:val="24"/>
        </w:rPr>
        <w:t xml:space="preserve">по теме «оказание первой медицинской помощи при получении травм»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практическое выполнение заданий по теме «оказание первой медицинской помощи при получении травм»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(участвует мама)</w:t>
      </w:r>
      <w:r>
        <w:rPr>
          <w:rFonts w:ascii="Times New Roman" w:hAnsi="Times New Roman" w:cs="Times New Roman"/>
          <w:sz w:val="24"/>
          <w:szCs w:val="24"/>
        </w:rPr>
        <w:t xml:space="preserve">. Время на выполнение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минут.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риентирование по топографической карте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5"/>
        <w:jc w:val="left"/>
        <w:rPr>
          <w:u w:val="single"/>
        </w:rPr>
      </w:pPr>
      <w:r>
        <w:rPr>
          <w:b w:val="0"/>
        </w:rPr>
        <w:t xml:space="preserve">Участвует папа. На фрагмен</w:t>
      </w:r>
      <w:r>
        <w:rPr>
          <w:b w:val="0"/>
        </w:rPr>
        <w:t xml:space="preserve">те топографической карты увидеть и прочитать условные знаки, определить направления. Время на этапе </w:t>
      </w:r>
      <w:r>
        <w:rPr>
          <w:u w:val="single"/>
        </w:rPr>
        <w:t xml:space="preserve">10 минут.</w:t>
      </w:r>
      <w:r>
        <w:rPr>
          <w:u w:val="single"/>
        </w:rPr>
      </w:r>
    </w:p>
    <w:p>
      <w:pPr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Метание «гранаты»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ребенок. Дается 3 попытки для прохождения этапа: с расстояния 8 м нужно поразить цель – попасть мячом в заданный квадрат.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Попадение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первой попытки – 15 очков, со второй – 10 очков, с третьей – 5 очков. Время на выполнение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5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Переноска «раненого»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вся команда. Роль раненого выполняет ребенок. Участники команды должны перенести раненого на расстояние 20 м любым возможным способом. Время на выполнение этапа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5 минут.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Решение логической задачи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заключительный этап игры, в котором помимо основных участников команды возможно участие 1 болельщика из числа родственников, друзей. Время на решение задачи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10 минут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РЕФЛЕКСИЯ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</w:r>
    </w:p>
    <w:p>
      <w:pPr>
        <w:pStyle w:val="671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4"/>
          <w:szCs w:val="28"/>
        </w:rPr>
        <w:t xml:space="preserve">Пока </w:t>
      </w:r>
      <w:r>
        <w:rPr>
          <w:bCs/>
          <w:color w:val="000000" w:themeColor="text1"/>
          <w:sz w:val="24"/>
          <w:szCs w:val="28"/>
        </w:rPr>
        <w:t xml:space="preserve">судейская коллегия подводит итоги игры, участникам </w:t>
      </w:r>
      <w:r>
        <w:rPr>
          <w:bCs/>
          <w:color w:val="000000" w:themeColor="text1"/>
          <w:sz w:val="24"/>
          <w:szCs w:val="28"/>
        </w:rPr>
        <w:t xml:space="preserve">–с</w:t>
      </w:r>
      <w:r>
        <w:rPr>
          <w:bCs/>
          <w:color w:val="000000" w:themeColor="text1"/>
          <w:sz w:val="24"/>
          <w:szCs w:val="28"/>
        </w:rPr>
        <w:t xml:space="preserve">емейным командам выдаются для обратной связи распечатанные листы для заполнения. Заполнять должны ВСЕ участники</w:t>
      </w:r>
      <w:r>
        <w:rPr>
          <w:bCs/>
          <w:color w:val="000000" w:themeColor="text1"/>
          <w:sz w:val="24"/>
          <w:szCs w:val="28"/>
        </w:rPr>
        <w:t xml:space="preserve">.</w:t>
      </w:r>
      <w:r>
        <w:rPr>
          <w:bCs/>
          <w:color w:val="000000" w:themeColor="text1"/>
          <w:sz w:val="24"/>
          <w:szCs w:val="28"/>
        </w:rPr>
        <w:t xml:space="preserve"> Время на рефлексию </w:t>
      </w:r>
      <w:r>
        <w:rPr>
          <w:b/>
          <w:bCs/>
          <w:color w:val="000000" w:themeColor="text1"/>
          <w:sz w:val="24"/>
          <w:szCs w:val="28"/>
          <w:u w:val="single"/>
        </w:rPr>
        <w:t xml:space="preserve">5 минут</w:t>
      </w:r>
      <w:r>
        <w:rPr>
          <w:bCs/>
          <w:color w:val="000000" w:themeColor="text1"/>
          <w:sz w:val="24"/>
          <w:szCs w:val="28"/>
        </w:rPr>
        <w:t xml:space="preserve">.</w:t>
      </w:r>
      <w:r>
        <w:rPr>
          <w:bCs/>
          <w:color w:val="000000" w:themeColor="text1"/>
          <w:sz w:val="28"/>
          <w:szCs w:val="32"/>
        </w:rPr>
      </w:r>
    </w:p>
    <w:p>
      <w:pPr>
        <w:pStyle w:val="671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</w:r>
      <w:r>
        <w:rPr>
          <w:bCs/>
          <w:color w:val="000000" w:themeColor="text1"/>
          <w:sz w:val="22"/>
        </w:rPr>
      </w:r>
    </w:p>
    <w:p>
      <w:pPr>
        <w:pStyle w:val="671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ПОДВЕДЕНИЕ ИТОГОВ И НАГРАЖДЕНИЕ ПОБЕДИТЕЛЕЙ</w:t>
      </w:r>
      <w:r>
        <w:rPr>
          <w:b/>
          <w:bCs/>
          <w:color w:val="000000" w:themeColor="text1"/>
          <w:sz w:val="22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Абсолютный победитель определяется по наи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ьшей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очков, набранных во всех этап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ах. 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При равной сумме очков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 побеждает 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семейная 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команда, </w:t>
      </w:r>
      <w:r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</w:rPr>
        <w:t xml:space="preserve">набравшая наибольшее количество очков на этапе «Метание гранаты» с участием ребенка.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Победители награждаются дипломами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участники награждаются грамотами за участие.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imSun">
    <w:panose1 w:val="02020603020101020101"/>
  </w:font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207" w:hanging="28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19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2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9" w:hanging="32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9" w:hanging="32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32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39" w:hanging="32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19" w:hanging="32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99" w:hanging="32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79" w:hanging="32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59" w:hanging="3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8" w:hanging="24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19" w:hanging="2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styleLink w:val="695"/>
    <w:lvl w:ilvl="0">
      <w:start w:val="1"/>
      <w:numFmt w:val="bullet"/>
      <w:pStyle w:val="695"/>
      <w:isLgl w:val="false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6" w:hanging="21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29" w:hanging="21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49" w:hanging="2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69" w:hanging="2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89" w:hanging="2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99" w:hanging="21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  <w:tabs>
          <w:tab w:val="num" w:pos="1287" w:leader="none"/>
        </w:tabs>
      </w:pPr>
      <w:rPr>
        <w:rFonts w:hint="default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2007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  <w:tabs>
          <w:tab w:val="num" w:pos="2727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4167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  <w:tabs>
          <w:tab w:val="num" w:pos="4887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  <w:tabs>
          <w:tab w:val="num" w:pos="5607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6327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  <w:tabs>
          <w:tab w:val="num" w:pos="7047" w:leader="none"/>
        </w:tabs>
      </w:pPr>
      <w:rPr>
        <w:rFonts w:hint="default" w:ascii="Wingdings" w:hAnsi="Wingdings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1"/>
  </w:num>
  <w:num w:numId="5">
    <w:abstractNumId w:val="10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3"/>
  </w:num>
  <w:num w:numId="11">
    <w:abstractNumId w:val="5"/>
  </w:num>
  <w:num w:numId="12">
    <w:abstractNumId w:val="19"/>
  </w:num>
  <w:num w:numId="13">
    <w:abstractNumId w:val="17"/>
  </w:num>
  <w:num w:numId="14">
    <w:abstractNumId w:val="9"/>
  </w:num>
  <w:num w:numId="15">
    <w:abstractNumId w:val="6"/>
  </w:num>
  <w:num w:numId="16">
    <w:abstractNumId w:val="0"/>
  </w:num>
  <w:num w:numId="17">
    <w:abstractNumId w:val="2"/>
  </w:num>
  <w:num w:numId="18">
    <w:abstractNumId w:val="13"/>
  </w:num>
  <w:num w:numId="19">
    <w:abstractNumId w:val="15"/>
  </w:num>
  <w:num w:numId="20">
    <w:abstractNumId w:val="21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6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6"/>
    <w:link w:val="66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63"/>
    <w:next w:val="66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6"/>
    <w:link w:val="34"/>
    <w:uiPriority w:val="10"/>
    <w:rPr>
      <w:sz w:val="48"/>
      <w:szCs w:val="48"/>
    </w:rPr>
  </w:style>
  <w:style w:type="paragraph" w:styleId="36">
    <w:name w:val="Subtitle"/>
    <w:basedOn w:val="663"/>
    <w:next w:val="6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6"/>
    <w:link w:val="36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6"/>
    <w:link w:val="42"/>
    <w:uiPriority w:val="99"/>
  </w:style>
  <w:style w:type="paragraph" w:styleId="44">
    <w:name w:val="Footer"/>
    <w:basedOn w:val="66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6"/>
    <w:link w:val="44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6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6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paragraph" w:styleId="664">
    <w:name w:val="Heading 1"/>
    <w:basedOn w:val="663"/>
    <w:next w:val="663"/>
    <w:link w:val="669"/>
    <w:uiPriority w:val="9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65">
    <w:name w:val="Heading 2"/>
    <w:basedOn w:val="663"/>
    <w:next w:val="663"/>
    <w:link w:val="670"/>
    <w:uiPriority w:val="99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64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70" w:customStyle="1">
    <w:name w:val="Заголовок 2 Знак"/>
    <w:basedOn w:val="666"/>
    <w:link w:val="665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71">
    <w:name w:val="Body Text Indent"/>
    <w:basedOn w:val="663"/>
    <w:link w:val="672"/>
    <w:uiPriority w:val="99"/>
    <w:pPr>
      <w:ind w:firstLine="708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2" w:customStyle="1">
    <w:name w:val="Основной текст с отступом Знак"/>
    <w:basedOn w:val="666"/>
    <w:link w:val="6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3">
    <w:name w:val="List Paragraph"/>
    <w:basedOn w:val="663"/>
    <w:uiPriority w:val="34"/>
    <w:qFormat/>
    <w:pPr>
      <w:contextualSpacing/>
      <w:ind w:left="720"/>
    </w:pPr>
  </w:style>
  <w:style w:type="paragraph" w:styleId="674">
    <w:name w:val="Balloon Text"/>
    <w:basedOn w:val="663"/>
    <w:link w:val="67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5" w:customStyle="1">
    <w:name w:val="Текст выноски Знак"/>
    <w:basedOn w:val="666"/>
    <w:link w:val="674"/>
    <w:uiPriority w:val="99"/>
    <w:semiHidden/>
    <w:rPr>
      <w:rFonts w:ascii="Tahoma" w:hAnsi="Tahoma" w:cs="Tahoma"/>
      <w:sz w:val="16"/>
      <w:szCs w:val="16"/>
    </w:r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Normal (Web)"/>
    <w:basedOn w:val="66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8">
    <w:name w:val="Strong"/>
    <w:basedOn w:val="666"/>
    <w:uiPriority w:val="22"/>
    <w:qFormat/>
    <w:rPr>
      <w:b/>
      <w:bCs/>
    </w:rPr>
  </w:style>
  <w:style w:type="character" w:styleId="679">
    <w:name w:val="Emphasis"/>
    <w:basedOn w:val="666"/>
    <w:uiPriority w:val="20"/>
    <w:qFormat/>
    <w:rPr>
      <w:i/>
      <w:iCs/>
    </w:rPr>
  </w:style>
  <w:style w:type="table" w:styleId="680">
    <w:name w:val="Table Grid"/>
    <w:basedOn w:val="66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81">
    <w:name w:val="Body Text Indent 2"/>
    <w:basedOn w:val="663"/>
    <w:link w:val="682"/>
    <w:uiPriority w:val="99"/>
    <w:semiHidden/>
    <w:unhideWhenUsed/>
    <w:pPr>
      <w:ind w:left="283"/>
      <w:spacing w:after="120" w:line="480" w:lineRule="auto"/>
    </w:pPr>
  </w:style>
  <w:style w:type="character" w:styleId="682" w:customStyle="1">
    <w:name w:val="Основной текст с отступом 2 Знак"/>
    <w:basedOn w:val="666"/>
    <w:link w:val="681"/>
    <w:uiPriority w:val="99"/>
    <w:semiHidden/>
  </w:style>
  <w:style w:type="paragraph" w:styleId="683">
    <w:name w:val="Document Map"/>
    <w:basedOn w:val="663"/>
    <w:link w:val="6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4" w:customStyle="1">
    <w:name w:val="Схема документа Знак"/>
    <w:basedOn w:val="666"/>
    <w:link w:val="683"/>
    <w:uiPriority w:val="99"/>
    <w:semiHidden/>
    <w:rPr>
      <w:rFonts w:ascii="Tahoma" w:hAnsi="Tahoma" w:cs="Tahoma"/>
      <w:sz w:val="16"/>
      <w:szCs w:val="16"/>
    </w:rPr>
  </w:style>
  <w:style w:type="character" w:styleId="685">
    <w:name w:val="annotation reference"/>
    <w:basedOn w:val="666"/>
    <w:uiPriority w:val="99"/>
    <w:semiHidden/>
    <w:unhideWhenUsed/>
    <w:rPr>
      <w:sz w:val="16"/>
      <w:szCs w:val="16"/>
    </w:rPr>
  </w:style>
  <w:style w:type="paragraph" w:styleId="686">
    <w:name w:val="annotation text"/>
    <w:basedOn w:val="663"/>
    <w:link w:val="68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7" w:customStyle="1">
    <w:name w:val="Текст примечания Знак"/>
    <w:basedOn w:val="666"/>
    <w:link w:val="686"/>
    <w:uiPriority w:val="99"/>
    <w:semiHidden/>
    <w:rPr>
      <w:sz w:val="20"/>
      <w:szCs w:val="20"/>
    </w:rPr>
  </w:style>
  <w:style w:type="paragraph" w:styleId="688">
    <w:name w:val="annotation subject"/>
    <w:basedOn w:val="686"/>
    <w:next w:val="686"/>
    <w:link w:val="689"/>
    <w:uiPriority w:val="99"/>
    <w:semiHidden/>
    <w:unhideWhenUsed/>
    <w:rPr>
      <w:b/>
      <w:bCs/>
    </w:rPr>
  </w:style>
  <w:style w:type="character" w:styleId="689" w:customStyle="1">
    <w:name w:val="Тема примечания Знак"/>
    <w:basedOn w:val="687"/>
    <w:link w:val="688"/>
    <w:uiPriority w:val="99"/>
    <w:semiHidden/>
    <w:rPr>
      <w:b/>
      <w:bCs/>
      <w:sz w:val="20"/>
      <w:szCs w:val="20"/>
    </w:rPr>
  </w:style>
  <w:style w:type="paragraph" w:styleId="690" w:customStyle="1">
    <w:name w:val="Standard"/>
    <w:rPr>
      <w:rFonts w:ascii="Calibri" w:hAnsi="Calibri" w:eastAsia="SimSun" w:cs="Tahoma"/>
      <w:lang w:eastAsia="ru-RU"/>
    </w:rPr>
  </w:style>
  <w:style w:type="paragraph" w:styleId="691" w:customStyle="1">
    <w:name w:val="pboth"/>
    <w:basedOn w:val="6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2">
    <w:name w:val="Body Text"/>
    <w:basedOn w:val="663"/>
    <w:link w:val="693"/>
    <w:uiPriority w:val="99"/>
    <w:semiHidden/>
    <w:unhideWhenUsed/>
    <w:pPr>
      <w:spacing w:after="120"/>
    </w:pPr>
  </w:style>
  <w:style w:type="character" w:styleId="693" w:customStyle="1">
    <w:name w:val="Основной текст Знак"/>
    <w:basedOn w:val="666"/>
    <w:link w:val="692"/>
    <w:uiPriority w:val="99"/>
    <w:semiHidden/>
  </w:style>
  <w:style w:type="paragraph" w:styleId="694" w:customStyle="1">
    <w:name w:val="Text body indent"/>
    <w:basedOn w:val="690"/>
    <w:pPr>
      <w:ind w:left="283" w:firstLine="708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695" w:customStyle="1">
    <w:name w:val="WWNum1"/>
    <w:basedOn w:val="668"/>
    <w:pPr>
      <w:numPr>
        <w:ilvl w:val="0"/>
        <w:numId w:val="2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B003-2DA7-4889-AF21-843DF657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гладышева</cp:lastModifiedBy>
  <cp:revision>124</cp:revision>
  <dcterms:created xsi:type="dcterms:W3CDTF">2019-03-04T09:32:00Z</dcterms:created>
  <dcterms:modified xsi:type="dcterms:W3CDTF">2024-02-17T19:49:37Z</dcterms:modified>
</cp:coreProperties>
</file>