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EE" w:rsidRDefault="000A41EE" w:rsidP="002B3015">
      <w:pPr>
        <w:spacing w:line="360" w:lineRule="auto"/>
        <w:ind w:firstLine="284"/>
        <w:contextualSpacing/>
        <w:jc w:val="center"/>
      </w:pPr>
      <w:r>
        <w:t xml:space="preserve">НЕ </w:t>
      </w:r>
      <w:r w:rsidR="00D37FC9">
        <w:t xml:space="preserve">БОЮСЬ </w:t>
      </w:r>
      <w:r>
        <w:t>ВЫХОДИТЬ К ДОСКЕ</w:t>
      </w:r>
      <w:bookmarkStart w:id="0" w:name="_GoBack"/>
      <w:bookmarkEnd w:id="0"/>
      <w:r>
        <w:t xml:space="preserve"> </w:t>
      </w:r>
    </w:p>
    <w:p w:rsidR="00EB6042" w:rsidRDefault="000A41EE" w:rsidP="002B3015">
      <w:pPr>
        <w:spacing w:line="360" w:lineRule="auto"/>
        <w:ind w:firstLine="284"/>
        <w:contextualSpacing/>
        <w:jc w:val="center"/>
      </w:pPr>
      <w:r>
        <w:t>Работа в группах как эффективный путь формирования читательской самостоятельности.</w:t>
      </w:r>
      <w:r w:rsidR="00EB6042" w:rsidRPr="000C7E80">
        <w:t xml:space="preserve"> </w:t>
      </w:r>
    </w:p>
    <w:p w:rsidR="000A41EE" w:rsidRPr="000C7E80" w:rsidRDefault="000A41EE" w:rsidP="002B3015">
      <w:pPr>
        <w:spacing w:line="360" w:lineRule="auto"/>
        <w:ind w:firstLine="284"/>
        <w:contextualSpacing/>
        <w:jc w:val="center"/>
      </w:pPr>
    </w:p>
    <w:p w:rsidR="000C7E80" w:rsidRPr="000C7E80" w:rsidRDefault="0039784E" w:rsidP="002B3015">
      <w:pPr>
        <w:spacing w:line="360" w:lineRule="auto"/>
        <w:ind w:firstLine="284"/>
        <w:contextualSpacing/>
        <w:jc w:val="both"/>
      </w:pPr>
      <w:r w:rsidRPr="000C7E80">
        <w:t xml:space="preserve">Каждый педагог знает, что в любом классе наряду с активными, </w:t>
      </w:r>
      <w:r w:rsidR="002B3015">
        <w:t xml:space="preserve">есть </w:t>
      </w:r>
      <w:r w:rsidRPr="000C7E80">
        <w:t>робкие, застенчивые, нерешительные дети, которые стесняются отвечать, испытывают страх, выходя к доске...</w:t>
      </w:r>
      <w:r w:rsidR="00EB6042" w:rsidRPr="000C7E80">
        <w:t xml:space="preserve"> </w:t>
      </w:r>
      <w:r w:rsidR="002B3015">
        <w:t>Учителю</w:t>
      </w:r>
      <w:r w:rsidRPr="000C7E80">
        <w:t xml:space="preserve"> хочется их «разговорить», помочь реализоваться, создать условия</w:t>
      </w:r>
      <w:r w:rsidR="00E07D7A" w:rsidRPr="000C7E80">
        <w:t xml:space="preserve"> для раскрытия интеллектуального и творческого потенциала. К</w:t>
      </w:r>
      <w:r w:rsidR="00EB6042" w:rsidRPr="000C7E80">
        <w:t xml:space="preserve">ак показывает наш опыт преподавания литературы, </w:t>
      </w:r>
      <w:r w:rsidR="00E07D7A" w:rsidRPr="000C7E80">
        <w:t xml:space="preserve">этому способствует </w:t>
      </w:r>
      <w:r w:rsidR="00EB6042" w:rsidRPr="000C7E80">
        <w:rPr>
          <w:b/>
          <w:bCs/>
        </w:rPr>
        <w:t>технология сотрудничества или</w:t>
      </w:r>
      <w:r w:rsidR="00EB6042" w:rsidRPr="000C7E80">
        <w:t xml:space="preserve"> </w:t>
      </w:r>
      <w:r w:rsidR="00EB6042" w:rsidRPr="000C7E80">
        <w:rPr>
          <w:b/>
          <w:bCs/>
        </w:rPr>
        <w:t>работа в малых группах.</w:t>
      </w:r>
      <w:r w:rsidR="00EB6042" w:rsidRPr="000C7E80">
        <w:t xml:space="preserve"> </w:t>
      </w:r>
      <w:r w:rsidR="000C7E80" w:rsidRPr="000C7E80">
        <w:rPr>
          <w:color w:val="000000"/>
          <w:shd w:val="clear" w:color="auto" w:fill="FFFFFF"/>
        </w:rPr>
        <w:t>Коллективное занятие дает возможность каждому ученику почувствовать себя более свободно и раскованно в психологическом плане, снимает повышенную тревожность перед необходимостью выражать свое мнение перед коллективом. Это особенно актуально для замкнутых, застенчивых детей.</w:t>
      </w:r>
      <w:r w:rsidR="000C7E80">
        <w:rPr>
          <w:color w:val="000000"/>
          <w:shd w:val="clear" w:color="auto" w:fill="FFFFFF"/>
        </w:rPr>
        <w:t xml:space="preserve"> </w:t>
      </w:r>
      <w:r w:rsidR="000C7E80" w:rsidRPr="000C7E80">
        <w:rPr>
          <w:color w:val="181818"/>
          <w:shd w:val="clear" w:color="auto" w:fill="FFFFFF"/>
        </w:rPr>
        <w:t>Работа в группе помогает ребенку не только учиться, но и проявить себя, так как в группе нет подавляющего авторитета учителя и внимания всего класса.</w:t>
      </w:r>
      <w:r w:rsidR="000C7E80">
        <w:rPr>
          <w:color w:val="181818"/>
          <w:shd w:val="clear" w:color="auto" w:fill="FFFFFF"/>
        </w:rPr>
        <w:t xml:space="preserve"> </w:t>
      </w:r>
    </w:p>
    <w:p w:rsidR="00EB6042" w:rsidRPr="000C7E80" w:rsidRDefault="00A97007" w:rsidP="002B3015">
      <w:pPr>
        <w:spacing w:line="360" w:lineRule="auto"/>
        <w:ind w:firstLine="284"/>
        <w:contextualSpacing/>
        <w:jc w:val="both"/>
      </w:pPr>
      <w:r>
        <w:t>И</w:t>
      </w:r>
      <w:r w:rsidRPr="000C7E80">
        <w:t>сп</w:t>
      </w:r>
      <w:r>
        <w:t>ользование групповой работы на у</w:t>
      </w:r>
      <w:r w:rsidRPr="000C7E80">
        <w:t xml:space="preserve">роке </w:t>
      </w:r>
      <w:r>
        <w:t>помогает не только ученику, но и у</w:t>
      </w:r>
      <w:r w:rsidR="000C7E80">
        <w:t>чителю</w:t>
      </w:r>
      <w:r>
        <w:t xml:space="preserve">, который с помощью технологии сотрудничества решает образовательные и методические задачи. Для учителя литературы одна из таких задач - </w:t>
      </w:r>
      <w:r w:rsidR="00EB6042" w:rsidRPr="000C7E80">
        <w:t>развити</w:t>
      </w:r>
      <w:r>
        <w:t>е</w:t>
      </w:r>
      <w:r w:rsidR="00EB6042" w:rsidRPr="000C7E80">
        <w:t xml:space="preserve"> читательской самостоятельности.</w:t>
      </w:r>
    </w:p>
    <w:p w:rsidR="00EB6042" w:rsidRPr="000C7E80" w:rsidRDefault="00EB6042" w:rsidP="002B3015">
      <w:pPr>
        <w:spacing w:line="360" w:lineRule="auto"/>
        <w:ind w:firstLine="284"/>
        <w:contextualSpacing/>
        <w:jc w:val="both"/>
      </w:pPr>
      <w:r w:rsidRPr="000C7E80">
        <w:t xml:space="preserve">Для оптимальной работы класс разбивается на </w:t>
      </w:r>
      <w:proofErr w:type="spellStart"/>
      <w:r w:rsidRPr="000C7E80">
        <w:t>микрогруппы</w:t>
      </w:r>
      <w:proofErr w:type="spellEnd"/>
      <w:r w:rsidRPr="000C7E80">
        <w:t xml:space="preserve"> по 4-5 человек и получает задание на карточках-инструкциях. Такие карточки могут содержать справочные материалы, высказывания ученых, критиков, дневниковые записи, </w:t>
      </w:r>
      <w:proofErr w:type="spellStart"/>
      <w:r w:rsidRPr="000C7E80">
        <w:t>мемуаристику</w:t>
      </w:r>
      <w:proofErr w:type="spellEnd"/>
      <w:r w:rsidRPr="000C7E80">
        <w:t xml:space="preserve">, а также толкование терминов, т.е. служат опорой для проведения исследования, опыта, эксперимента и т.д. Задания, предлагаемые для выполнения в сотрудничестве, могут быть аналитическими, аналитико-конструктивными или конструктивными. В любом случае результатом совместной деятельности учащихся будет речевое высказывание, подготовленное в ходе обсуждения или поэтапного выполнения каких-либо действий. В зависимости от цели работы и этапа, на котором она проводится, задания могут быть одинаковыми для каждой группы или различными. Карточки могут содержать одно задание или несколько, при поэтапном выполнении которых школьники могут прийти к решению поставленной учебной задачи. Состав групп может быть постоянным или сменным. Распределение ролей (координатор, редактор и др.) можно доверить учащимся, но это может сделать и сам учитель. На роль координатора или лидера, как правило, назначается ученик, отличающийся высоким уровнем подготовки и умением организовать общение. Роль редактора – успеть зафиксировать высказывания всех членов группы или краткие </w:t>
      </w:r>
      <w:r w:rsidRPr="000C7E80">
        <w:lastRenderedPageBreak/>
        <w:t>тезисы по обсуждаемой проблеме.</w:t>
      </w:r>
      <w:r w:rsidR="002B3015">
        <w:t xml:space="preserve"> </w:t>
      </w:r>
      <w:r w:rsidR="002B3015" w:rsidRPr="002B3015">
        <w:t xml:space="preserve">Эту роль </w:t>
      </w:r>
      <w:r w:rsidR="002B3015">
        <w:t xml:space="preserve">как раз </w:t>
      </w:r>
      <w:r w:rsidR="002B3015" w:rsidRPr="002B3015">
        <w:t>мо</w:t>
      </w:r>
      <w:r w:rsidR="002B3015">
        <w:t>гут</w:t>
      </w:r>
      <w:r w:rsidR="002B3015" w:rsidRPr="002B3015">
        <w:t xml:space="preserve"> вы</w:t>
      </w:r>
      <w:r w:rsidR="002B3015">
        <w:t>полнять робкие, «неговорящие» дети.</w:t>
      </w:r>
      <w:r w:rsidRPr="000C7E80">
        <w:t xml:space="preserve"> Учитель выступает в роли научного консультанта. Его задача – руководство поисковой деятельностью учащихся, организация общения в группах в оптимальном режиме, консультирование по вопросам, вызывающим затруднения.</w:t>
      </w:r>
    </w:p>
    <w:p w:rsidR="00EB6042" w:rsidRPr="000C7E80" w:rsidRDefault="00EB6042" w:rsidP="002B3015">
      <w:pPr>
        <w:spacing w:line="360" w:lineRule="auto"/>
        <w:ind w:firstLine="284"/>
        <w:contextualSpacing/>
        <w:jc w:val="both"/>
      </w:pPr>
      <w:r w:rsidRPr="000C7E80">
        <w:t>Такая форма работы помимо активного усвоения информации позволяет выработать навыки совместной деятельности. Особенно она помогает застенчивым детям, имеющим проблемы в общении.</w:t>
      </w:r>
    </w:p>
    <w:p w:rsidR="00EB6042" w:rsidRPr="000C7E80" w:rsidRDefault="00EB6042" w:rsidP="002B3015">
      <w:pPr>
        <w:spacing w:line="360" w:lineRule="auto"/>
        <w:ind w:firstLine="284"/>
        <w:contextualSpacing/>
        <w:jc w:val="both"/>
      </w:pPr>
      <w:r w:rsidRPr="000C7E80">
        <w:t xml:space="preserve">В данных видах групповой деятельности для каждого ученика важно постижение самого процесса, ведущего к созданию плана будущего речевого высказывания. Подготовленное в сотрудничестве речевое высказывание озвучивает спикер, или каждый из членов группы выступает с ответом на конкретный вопрос, ориентируясь на карточку-инструкцию. В результате класс слышит монологический ответ, основанный на справочных материалах, предложенных в карточках-инструкциях, </w:t>
      </w:r>
      <w:proofErr w:type="spellStart"/>
      <w:r w:rsidRPr="000C7E80">
        <w:t>мемуаристике</w:t>
      </w:r>
      <w:proofErr w:type="spellEnd"/>
      <w:r w:rsidRPr="000C7E80">
        <w:t xml:space="preserve">, исторических фактах, высказываниях литературоведов, учёных и т.п. </w:t>
      </w:r>
    </w:p>
    <w:p w:rsidR="00EB6042" w:rsidRPr="000C7E80" w:rsidRDefault="00EB6042" w:rsidP="002B3015">
      <w:pPr>
        <w:spacing w:line="360" w:lineRule="auto"/>
        <w:ind w:firstLine="284"/>
        <w:contextualSpacing/>
        <w:jc w:val="both"/>
      </w:pPr>
      <w:r w:rsidRPr="000C7E80">
        <w:t>Наш опыт использования данного интерактивного метода о</w:t>
      </w:r>
      <w:r w:rsidR="0039784E" w:rsidRPr="000C7E80">
        <w:t xml:space="preserve">бучения позволяет судить о его </w:t>
      </w:r>
      <w:r w:rsidRPr="000C7E80">
        <w:t>эффективности на уроках по изучению лирики</w:t>
      </w:r>
      <w:r w:rsidR="00A97007">
        <w:t xml:space="preserve">. </w:t>
      </w:r>
      <w:r w:rsidRPr="000C7E80">
        <w:t>Рассмотрим возможности обучения в сотрудничестве на уроке литер</w:t>
      </w:r>
      <w:r w:rsidR="00A97007">
        <w:t xml:space="preserve">атуры в 11 классе при изучении </w:t>
      </w:r>
      <w:proofErr w:type="gramStart"/>
      <w:r w:rsidRPr="000C7E80">
        <w:t>темы  Родины</w:t>
      </w:r>
      <w:proofErr w:type="gramEnd"/>
      <w:r w:rsidRPr="000C7E80">
        <w:t xml:space="preserve"> в лирике А. Блока. Каждой группе предлагается проанализировать идейно-тематическое</w:t>
      </w:r>
      <w:r w:rsidR="00A97007">
        <w:t xml:space="preserve"> своеобразие стихотворения по</w:t>
      </w:r>
      <w:r w:rsidR="00101FA6">
        <w:t xml:space="preserve"> </w:t>
      </w:r>
      <w:r w:rsidRPr="000C7E80">
        <w:t>карточке-инструкции. Например, при работе с текстом стихотворения «На железной дороге» возможен такой вариант заданий:</w:t>
      </w:r>
    </w:p>
    <w:p w:rsidR="00EB6042" w:rsidRPr="000C7E80" w:rsidRDefault="00EB6042" w:rsidP="002B3015">
      <w:pPr>
        <w:spacing w:line="360" w:lineRule="auto"/>
        <w:ind w:firstLine="284"/>
        <w:contextualSpacing/>
        <w:jc w:val="both"/>
      </w:pPr>
      <w:r w:rsidRPr="000C7E80">
        <w:rPr>
          <w:b/>
        </w:rPr>
        <w:t xml:space="preserve">Карточка инструкция для группы №1. </w:t>
      </w:r>
      <w:r w:rsidRPr="000C7E80">
        <w:rPr>
          <w:i/>
        </w:rPr>
        <w:t>Произведите идейно-тематический анализ стихотворения А. Блока «На железной дороге».</w:t>
      </w:r>
      <w:r w:rsidRPr="000C7E80">
        <w:t xml:space="preserve"> </w:t>
      </w:r>
      <w:r w:rsidRPr="000C7E80">
        <w:rPr>
          <w:bCs/>
        </w:rPr>
        <w:t xml:space="preserve">Воспользуйтесь справочными материалами к анализу стихотворения: </w:t>
      </w:r>
      <w:r w:rsidRPr="000C7E80">
        <w:t xml:space="preserve">сам А. Блок говорил, что «На железной дороге» - «бессознательное подражание эпизоду из «Воскресения» Толстого: Катюша Маслова на маленькой станции видит в окне Нехлюдова на бархатном кресле ярко освещенного купе первого класса». Если перечитать 37 главу первой части романа «Воскресение», то полных соответствий со стихотворением Блока не найдешь. Но важно не внешнее сходство, а «общая тревога художников за судьбу человека», как пишет исследователь творчества А. Блока И.Т. </w:t>
      </w:r>
      <w:proofErr w:type="spellStart"/>
      <w:r w:rsidRPr="000C7E80">
        <w:t>Крук</w:t>
      </w:r>
      <w:proofErr w:type="spellEnd"/>
      <w:r w:rsidRPr="000C7E80">
        <w:t>.</w:t>
      </w:r>
    </w:p>
    <w:p w:rsidR="00EB6042" w:rsidRPr="000C7E80" w:rsidRDefault="00EB6042" w:rsidP="002B3015">
      <w:pPr>
        <w:pStyle w:val="2"/>
        <w:spacing w:line="360" w:lineRule="auto"/>
        <w:contextualSpacing/>
        <w:rPr>
          <w:b/>
          <w:bCs/>
        </w:rPr>
      </w:pPr>
      <w:r w:rsidRPr="000C7E80">
        <w:rPr>
          <w:b/>
          <w:bCs/>
        </w:rPr>
        <w:t xml:space="preserve">Проанализировать стихотворение помогут ответы на вопросы: </w:t>
      </w:r>
    </w:p>
    <w:p w:rsidR="00EB6042" w:rsidRPr="000C7E80" w:rsidRDefault="00EB6042" w:rsidP="002B3015">
      <w:pPr>
        <w:pStyle w:val="2"/>
        <w:spacing w:line="360" w:lineRule="auto"/>
        <w:ind w:left="0"/>
        <w:contextualSpacing/>
      </w:pPr>
      <w:r w:rsidRPr="000C7E80">
        <w:t xml:space="preserve">№1. В стихотворении много недоговоренностей – как и во всяком поэтическом произведении. Мы не можем точно представить себе внешность и возраст героини, о ней сказано лишь: «В цветном платке, на косы </w:t>
      </w:r>
      <w:proofErr w:type="gramStart"/>
      <w:r w:rsidRPr="000C7E80">
        <w:t>брошенном,/</w:t>
      </w:r>
      <w:proofErr w:type="gramEnd"/>
      <w:r w:rsidRPr="000C7E80">
        <w:t xml:space="preserve"> Красивая и молодая.»</w:t>
      </w:r>
    </w:p>
    <w:p w:rsidR="00EB6042" w:rsidRPr="000C7E80" w:rsidRDefault="00EB6042" w:rsidP="002B3015">
      <w:pPr>
        <w:pStyle w:val="3"/>
        <w:spacing w:line="360" w:lineRule="auto"/>
        <w:ind w:left="0" w:firstLine="283"/>
        <w:contextualSpacing/>
        <w:rPr>
          <w:i/>
          <w:sz w:val="24"/>
          <w:szCs w:val="24"/>
        </w:rPr>
      </w:pPr>
      <w:r w:rsidRPr="000C7E80">
        <w:rPr>
          <w:sz w:val="24"/>
          <w:szCs w:val="24"/>
        </w:rPr>
        <w:lastRenderedPageBreak/>
        <w:t xml:space="preserve">Мы не знаем обстоятельств ее жизни и гибели. Но можем сделать вывод о том, что эта жизнь не приносила ей удовлетворения. </w:t>
      </w:r>
      <w:r w:rsidRPr="000C7E80">
        <w:rPr>
          <w:i/>
          <w:sz w:val="24"/>
          <w:szCs w:val="24"/>
        </w:rPr>
        <w:t>Подумайте: почему излюбленным местом прогулок героини была железнодорожная платформа?</w:t>
      </w:r>
    </w:p>
    <w:p w:rsidR="00EB6042" w:rsidRPr="000C7E80" w:rsidRDefault="00EB6042" w:rsidP="002B3015">
      <w:pPr>
        <w:spacing w:line="360" w:lineRule="auto"/>
        <w:contextualSpacing/>
        <w:rPr>
          <w:i/>
        </w:rPr>
      </w:pPr>
      <w:r w:rsidRPr="000C7E80">
        <w:t xml:space="preserve">№2. </w:t>
      </w:r>
      <w:r w:rsidRPr="000C7E80">
        <w:rPr>
          <w:i/>
        </w:rPr>
        <w:t xml:space="preserve">Почему о жизни героини поэт говорит: «Так мчала юность бесполезная, / </w:t>
      </w:r>
      <w:proofErr w:type="gramStart"/>
      <w:r w:rsidRPr="000C7E80">
        <w:rPr>
          <w:i/>
        </w:rPr>
        <w:t>В</w:t>
      </w:r>
      <w:proofErr w:type="gramEnd"/>
      <w:r w:rsidRPr="000C7E80">
        <w:rPr>
          <w:i/>
        </w:rPr>
        <w:t xml:space="preserve"> пустых мечтах изнемогая»?</w:t>
      </w:r>
    </w:p>
    <w:p w:rsidR="00EB6042" w:rsidRPr="000C7E80" w:rsidRDefault="00EB6042" w:rsidP="002B3015">
      <w:pPr>
        <w:spacing w:line="360" w:lineRule="auto"/>
        <w:contextualSpacing/>
        <w:jc w:val="both"/>
        <w:rPr>
          <w:i/>
        </w:rPr>
      </w:pPr>
      <w:r w:rsidRPr="000C7E80">
        <w:t xml:space="preserve">№3. </w:t>
      </w:r>
      <w:r w:rsidRPr="000C7E80">
        <w:rPr>
          <w:i/>
        </w:rPr>
        <w:t>Как понимать слово железная в строках «Тоска дорожная, железная / Свистела, сердце разрывая»?</w:t>
      </w:r>
    </w:p>
    <w:p w:rsidR="00EB6042" w:rsidRPr="000C7E80" w:rsidRDefault="00EB6042" w:rsidP="002B3015">
      <w:pPr>
        <w:spacing w:line="360" w:lineRule="auto"/>
        <w:contextualSpacing/>
        <w:jc w:val="both"/>
        <w:rPr>
          <w:i/>
        </w:rPr>
      </w:pPr>
      <w:r w:rsidRPr="000C7E80">
        <w:t xml:space="preserve">№4. </w:t>
      </w:r>
      <w:r w:rsidRPr="000C7E80">
        <w:rPr>
          <w:i/>
        </w:rPr>
        <w:t xml:space="preserve">Каков смысл эпитетов: «Как много жадных взоров кинуто / </w:t>
      </w:r>
      <w:proofErr w:type="gramStart"/>
      <w:r w:rsidRPr="000C7E80">
        <w:rPr>
          <w:i/>
        </w:rPr>
        <w:t>В</w:t>
      </w:r>
      <w:proofErr w:type="gramEnd"/>
      <w:r w:rsidRPr="000C7E80">
        <w:rPr>
          <w:i/>
        </w:rPr>
        <w:t xml:space="preserve"> пустынные глаза вагонов»?</w:t>
      </w:r>
    </w:p>
    <w:p w:rsidR="00EB6042" w:rsidRPr="000C7E80" w:rsidRDefault="00EB6042" w:rsidP="002B3015">
      <w:pPr>
        <w:spacing w:line="360" w:lineRule="auto"/>
        <w:contextualSpacing/>
        <w:jc w:val="both"/>
        <w:rPr>
          <w:i/>
        </w:rPr>
      </w:pPr>
      <w:r w:rsidRPr="000C7E80">
        <w:t xml:space="preserve">№5. </w:t>
      </w:r>
      <w:r w:rsidRPr="000C7E80">
        <w:rPr>
          <w:i/>
        </w:rPr>
        <w:t>В чем вы видите смысл последней строфы стихотворения? Как понимать слова «Любовью, грязью иль колесами / Она раздавлена – все больно»?</w:t>
      </w:r>
    </w:p>
    <w:p w:rsidR="00EB6042" w:rsidRPr="000C7E80" w:rsidRDefault="00EB6042" w:rsidP="002B3015">
      <w:pPr>
        <w:spacing w:line="360" w:lineRule="auto"/>
        <w:contextualSpacing/>
        <w:jc w:val="both"/>
        <w:rPr>
          <w:iCs/>
        </w:rPr>
      </w:pPr>
      <w:r w:rsidRPr="000C7E80">
        <w:t xml:space="preserve">№6. Вчитаемся в строки, рисующие проходящие поезда. В синих вагонах (первого класса) ездили аристократы, богатые люди; в желтых (второго класса) – люди состоятельные, но победнее; в зеленых (третьего класса) – бедные люди. </w:t>
      </w:r>
      <w:r w:rsidRPr="000C7E80">
        <w:rPr>
          <w:iCs/>
        </w:rPr>
        <w:t xml:space="preserve">«...Когда вы читаете эти строки Блока, то перед вами возникает не только тот чисто внешний образ подходящего к станции поезда, но вы видите и другой образ – образ более значительный и широкий. Вы видите людей, едущих в поезде &lt;...&gt; и через этих людей вы </w:t>
      </w:r>
      <w:proofErr w:type="gramStart"/>
      <w:r w:rsidRPr="000C7E80">
        <w:rPr>
          <w:iCs/>
        </w:rPr>
        <w:t>как</w:t>
      </w:r>
      <w:proofErr w:type="gramEnd"/>
      <w:r w:rsidRPr="000C7E80">
        <w:rPr>
          <w:iCs/>
        </w:rPr>
        <w:t xml:space="preserve"> бы видите всю страну». </w:t>
      </w:r>
    </w:p>
    <w:p w:rsidR="00EB6042" w:rsidRPr="000C7E80" w:rsidRDefault="00EB6042" w:rsidP="002B3015">
      <w:pPr>
        <w:spacing w:line="360" w:lineRule="auto"/>
        <w:contextualSpacing/>
        <w:jc w:val="both"/>
        <w:rPr>
          <w:iCs/>
        </w:rPr>
      </w:pPr>
      <w:r w:rsidRPr="000C7E80">
        <w:rPr>
          <w:bCs/>
          <w:iCs/>
        </w:rPr>
        <w:t>М. Исаковский.</w:t>
      </w:r>
      <w:r w:rsidRPr="000C7E80">
        <w:rPr>
          <w:iCs/>
        </w:rPr>
        <w:t xml:space="preserve"> О поэтах, о стихах, о песнях. 1968.</w:t>
      </w:r>
    </w:p>
    <w:p w:rsidR="00EB6042" w:rsidRPr="000C7E80" w:rsidRDefault="00EB6042" w:rsidP="002B3015">
      <w:pPr>
        <w:pStyle w:val="a3"/>
        <w:spacing w:line="360" w:lineRule="auto"/>
        <w:contextualSpacing/>
        <w:jc w:val="both"/>
      </w:pPr>
      <w:r w:rsidRPr="000C7E80">
        <w:t>«Какая тупая боль от скуки бывает! И так постоянно – жизнь «следует» мимо, как поезд, в окнах торчат заспанные, пьяные, и веселые, и скучные, - а я, зевая, смотрю вслед с «мокрой платформы». Или – так еще ждут счастья, как поезда ночью на открытой платформе, занесенной снегом</w:t>
      </w:r>
      <w:r w:rsidRPr="000C7E80">
        <w:rPr>
          <w:b/>
        </w:rPr>
        <w:t xml:space="preserve">». </w:t>
      </w:r>
      <w:r w:rsidRPr="000C7E80">
        <w:rPr>
          <w:bCs/>
          <w:iCs/>
        </w:rPr>
        <w:t>А. Блок.</w:t>
      </w:r>
      <w:r w:rsidRPr="000C7E80">
        <w:rPr>
          <w:b/>
          <w:bCs/>
          <w:iCs/>
        </w:rPr>
        <w:t xml:space="preserve"> </w:t>
      </w:r>
      <w:r w:rsidRPr="000C7E80">
        <w:rPr>
          <w:iCs/>
        </w:rPr>
        <w:t>Из письма к Е. Иванову. 14 июня 1910г.</w:t>
      </w:r>
    </w:p>
    <w:p w:rsidR="00EB6042" w:rsidRPr="000C7E80" w:rsidRDefault="00EB6042" w:rsidP="002B3015">
      <w:pPr>
        <w:spacing w:line="360" w:lineRule="auto"/>
        <w:contextualSpacing/>
        <w:jc w:val="both"/>
        <w:rPr>
          <w:bCs/>
          <w:i/>
          <w:iCs/>
        </w:rPr>
      </w:pPr>
      <w:r w:rsidRPr="000C7E80">
        <w:rPr>
          <w:bCs/>
          <w:i/>
          <w:iCs/>
        </w:rPr>
        <w:t>Почему, по-вашему, поэт включил это стихотворение в цикл «Родина»?</w:t>
      </w:r>
    </w:p>
    <w:p w:rsidR="00EB6042" w:rsidRPr="000C7E80" w:rsidRDefault="00EB6042" w:rsidP="002B3015">
      <w:pPr>
        <w:spacing w:line="360" w:lineRule="auto"/>
        <w:ind w:firstLine="284"/>
        <w:contextualSpacing/>
        <w:jc w:val="both"/>
        <w:rPr>
          <w:b/>
          <w:bCs/>
          <w:i/>
          <w:iCs/>
        </w:rPr>
      </w:pPr>
      <w:r w:rsidRPr="000C7E80">
        <w:tab/>
        <w:t xml:space="preserve">Перед анализом стихотворений поэтические тексты выразительно читаются учениками, а затем спикер или каждый из </w:t>
      </w:r>
      <w:proofErr w:type="gramStart"/>
      <w:r w:rsidRPr="000C7E80">
        <w:t>членов</w:t>
      </w:r>
      <w:r w:rsidR="00101FA6">
        <w:t xml:space="preserve"> </w:t>
      </w:r>
      <w:r w:rsidRPr="000C7E80">
        <w:t xml:space="preserve"> группы</w:t>
      </w:r>
      <w:proofErr w:type="gramEnd"/>
      <w:r w:rsidRPr="000C7E80">
        <w:t xml:space="preserve"> дают ответы на вопросы карточки-инструкции.</w:t>
      </w:r>
      <w:r w:rsidRPr="000C7E80">
        <w:tab/>
        <w:t>В заключительном слове учитель дает качественную оценку работы в группах и обобщает сделанные учащимися выводы.</w:t>
      </w:r>
    </w:p>
    <w:p w:rsidR="00101FA6" w:rsidRPr="000C7E80" w:rsidRDefault="00EB6042" w:rsidP="002B3015">
      <w:pPr>
        <w:spacing w:line="360" w:lineRule="auto"/>
        <w:ind w:firstLine="284"/>
        <w:contextualSpacing/>
        <w:jc w:val="both"/>
      </w:pPr>
      <w:r w:rsidRPr="000C7E80">
        <w:t>Как показывает практика, сотрудничество в малых группах характ</w:t>
      </w:r>
      <w:r w:rsidR="00101FA6">
        <w:t>еризуется двусторонним общением,</w:t>
      </w:r>
      <w:r w:rsidRPr="000C7E80">
        <w:t xml:space="preserve"> учащиеся уже не являются пассивными слушателями</w:t>
      </w:r>
      <w:r w:rsidR="00101FA6">
        <w:t xml:space="preserve">, а учитель </w:t>
      </w:r>
      <w:r w:rsidR="00933DD9">
        <w:t xml:space="preserve">не </w:t>
      </w:r>
      <w:r w:rsidR="00101FA6">
        <w:t>выполняет доминирующую роль</w:t>
      </w:r>
      <w:r w:rsidRPr="000C7E80">
        <w:t xml:space="preserve"> Урок литературы в этом случае не имеет жёсткой структуры. Могут возникать дополнительные темы для обсуждения. Учащимся предоставляется возможность задавать вопросы, предлагать свои пути решения, комментировать, делать выводы и обобщения, что способствует формированию</w:t>
      </w:r>
      <w:r w:rsidR="00101FA6">
        <w:t xml:space="preserve"> читательской самостоятельности, а главное – у учащихся с</w:t>
      </w:r>
      <w:r w:rsidR="00101FA6" w:rsidRPr="000C7E80">
        <w:rPr>
          <w:color w:val="181818"/>
          <w:shd w:val="clear" w:color="auto" w:fill="FFFFFF"/>
        </w:rPr>
        <w:t>нижается уровень тревожност</w:t>
      </w:r>
      <w:r w:rsidR="00101FA6">
        <w:rPr>
          <w:color w:val="181818"/>
          <w:shd w:val="clear" w:color="auto" w:fill="FFFFFF"/>
        </w:rPr>
        <w:t xml:space="preserve">и, </w:t>
      </w:r>
      <w:r w:rsidR="00101FA6">
        <w:rPr>
          <w:color w:val="181818"/>
          <w:shd w:val="clear" w:color="auto" w:fill="FFFFFF"/>
        </w:rPr>
        <w:lastRenderedPageBreak/>
        <w:t>боязни оказаться неуспешным…И происходит «волшебство»: уходит страх, ученик начинает проявлять себя.</w:t>
      </w:r>
    </w:p>
    <w:p w:rsidR="000A41EE" w:rsidRDefault="000A41EE" w:rsidP="002B3015">
      <w:pPr>
        <w:spacing w:line="360" w:lineRule="auto"/>
        <w:ind w:firstLine="284"/>
        <w:contextualSpacing/>
        <w:jc w:val="right"/>
      </w:pPr>
      <w:r w:rsidRPr="000C7E80">
        <w:t>Л.А. З</w:t>
      </w:r>
      <w:r>
        <w:t xml:space="preserve">абродина, </w:t>
      </w:r>
    </w:p>
    <w:p w:rsidR="000A41EE" w:rsidRDefault="000A41EE" w:rsidP="002B3015">
      <w:pPr>
        <w:spacing w:line="360" w:lineRule="auto"/>
        <w:ind w:firstLine="284"/>
        <w:contextualSpacing/>
        <w:jc w:val="right"/>
      </w:pPr>
      <w:r>
        <w:t xml:space="preserve">учитель русского языка и литературы </w:t>
      </w:r>
    </w:p>
    <w:p w:rsidR="000A41EE" w:rsidRPr="000C7E80" w:rsidRDefault="000A41EE" w:rsidP="002B3015">
      <w:pPr>
        <w:spacing w:line="360" w:lineRule="auto"/>
        <w:ind w:firstLine="284"/>
        <w:contextualSpacing/>
        <w:jc w:val="right"/>
      </w:pPr>
      <w:r>
        <w:t>ГБОУ Школа №625</w:t>
      </w:r>
    </w:p>
    <w:p w:rsidR="00EB6042" w:rsidRPr="000C7E80" w:rsidRDefault="00EB6042" w:rsidP="002B3015">
      <w:pPr>
        <w:spacing w:line="360" w:lineRule="auto"/>
        <w:ind w:firstLine="284"/>
        <w:contextualSpacing/>
        <w:jc w:val="both"/>
      </w:pPr>
    </w:p>
    <w:p w:rsidR="002C7EC8" w:rsidRPr="000C7E80" w:rsidRDefault="002C7EC8" w:rsidP="002B3015">
      <w:pPr>
        <w:spacing w:line="360" w:lineRule="auto"/>
        <w:contextualSpacing/>
      </w:pPr>
    </w:p>
    <w:sectPr w:rsidR="002C7EC8" w:rsidRPr="000C7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71"/>
    <w:rsid w:val="000A41EE"/>
    <w:rsid w:val="000C7E80"/>
    <w:rsid w:val="00101FA6"/>
    <w:rsid w:val="002B3015"/>
    <w:rsid w:val="002C7EC8"/>
    <w:rsid w:val="0039784E"/>
    <w:rsid w:val="0049237F"/>
    <w:rsid w:val="004A5471"/>
    <w:rsid w:val="008D61D4"/>
    <w:rsid w:val="00926A9B"/>
    <w:rsid w:val="00933DD9"/>
    <w:rsid w:val="00A97007"/>
    <w:rsid w:val="00D37FC9"/>
    <w:rsid w:val="00E07D7A"/>
    <w:rsid w:val="00E47978"/>
    <w:rsid w:val="00EB6042"/>
    <w:rsid w:val="00EF6FFE"/>
    <w:rsid w:val="00F0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4CE7"/>
  <w15:chartTrackingRefBased/>
  <w15:docId w15:val="{ABB51337-C434-44C8-A0D3-E624A5A1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6042"/>
    <w:pPr>
      <w:spacing w:after="120"/>
    </w:pPr>
  </w:style>
  <w:style w:type="character" w:customStyle="1" w:styleId="a4">
    <w:name w:val="Основной текст Знак"/>
    <w:basedOn w:val="a0"/>
    <w:link w:val="a3"/>
    <w:uiPriority w:val="99"/>
    <w:semiHidden/>
    <w:rsid w:val="00EB604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EB6042"/>
    <w:pPr>
      <w:spacing w:after="120" w:line="480" w:lineRule="auto"/>
      <w:ind w:left="283"/>
    </w:pPr>
  </w:style>
  <w:style w:type="character" w:customStyle="1" w:styleId="20">
    <w:name w:val="Основной текст с отступом 2 Знак"/>
    <w:basedOn w:val="a0"/>
    <w:link w:val="2"/>
    <w:semiHidden/>
    <w:rsid w:val="00EB604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B6042"/>
    <w:pPr>
      <w:spacing w:after="120"/>
      <w:ind w:left="283"/>
    </w:pPr>
    <w:rPr>
      <w:sz w:val="16"/>
      <w:szCs w:val="16"/>
    </w:rPr>
  </w:style>
  <w:style w:type="character" w:customStyle="1" w:styleId="30">
    <w:name w:val="Основной текст с отступом 3 Знак"/>
    <w:basedOn w:val="a0"/>
    <w:link w:val="3"/>
    <w:semiHidden/>
    <w:rsid w:val="00EB604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3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Zabrodina</dc:creator>
  <cp:keywords/>
  <dc:description/>
  <cp:lastModifiedBy>Zabrodina</cp:lastModifiedBy>
  <cp:revision>5</cp:revision>
  <dcterms:created xsi:type="dcterms:W3CDTF">2023-12-14T08:46:00Z</dcterms:created>
  <dcterms:modified xsi:type="dcterms:W3CDTF">2023-12-14T13:36:00Z</dcterms:modified>
</cp:coreProperties>
</file>