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Актуальность использования интернет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мемов на уроках истории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 опыта работы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Виртуальная реальность уже стала второй жизнью если не для всех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подрастающего поколения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Школьники проводят в интернете большое количество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них более привычно восприятие мира через короткие тексты и картинки без контекста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современных подростков обладает клиповым мышлением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воспринимает информацию фрагментарно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короткими кусками и яркими образами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почему бы не использовать эти особенности на уроках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использование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важной частью современной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мемом называют </w:t>
      </w:r>
      <w:r>
        <w:rPr>
          <w:rFonts w:ascii="Times New Roman" w:hAnsi="Times New Roman" w:hint="default"/>
          <w:sz w:val="24"/>
          <w:szCs w:val="24"/>
          <w:rtl w:val="0"/>
        </w:rPr>
        <w:t>информаци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 картинок или видео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правило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остроумн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ироническ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спонтанно приобретающ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популярность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Рассмотрим несколько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посвященных периоду татаро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монгольского ига по учебнику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Торкунова «История России»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изучение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 в истории играет важную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при рассмотрении темы «Батыево нашествие на Русь»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параграф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учитель обязательно скажет про одну из главных причин ослабления Руси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раздробленность и борьба удельных князей за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Проиллюстрировать эту причину поможет мем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сразу видят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претендентов на власть в русском государстве было множество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чего отсутствовала стабильность и была низкая обороноспособность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586529</wp:posOffset>
            </wp:positionH>
            <wp:positionV relativeFrom="line">
              <wp:posOffset>298461</wp:posOffset>
            </wp:positionV>
            <wp:extent cx="2544179" cy="2761598"/>
            <wp:effectExtent l="0" t="0" r="0" b="0"/>
            <wp:wrapTopAndBottom distT="152400" distB="152400"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179" cy="2761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Мемы можно использовать на разных этапах урока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этапе актуализации знаний при изучении темы «Северо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Западная Русь между Востоком и Западом» можно продемонстрировать мем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вспоминают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войско Батыя развернулось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дойдя до Новгорода всего около сотни верст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значит Северо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Западная Русь не была разорена Батыем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имела силы для борьбы против угрозы с Запада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ученики повторили один из важнейших моментов Батыева нашествия и сделали логический переход к новой теме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года в год у учеников вызывают затруднения исторические термины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изучении периода татаро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монгольского ига обучающимся нужно объяснить множество специфических терминов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ярлык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яркому образу Волка у учеников возникнет ассоциация с термином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поспособствует его запоминанию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яркие образы позволят запомнить некоторых исторических личностей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</w:t>
      </w: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372049</wp:posOffset>
            </wp:positionH>
            <wp:positionV relativeFrom="page">
              <wp:posOffset>720000</wp:posOffset>
            </wp:positionV>
            <wp:extent cx="2185634" cy="2185634"/>
            <wp:effectExtent l="0" t="0" r="0" b="0"/>
            <wp:wrapTopAndBottom distT="152400" distB="152400"/>
            <wp:docPr id="1073741826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34" cy="2185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2928121</wp:posOffset>
            </wp:positionH>
            <wp:positionV relativeFrom="page">
              <wp:posOffset>720000</wp:posOffset>
            </wp:positionV>
            <wp:extent cx="3060029" cy="2091020"/>
            <wp:effectExtent l="0" t="0" r="0" b="0"/>
            <wp:wrapTopAndBottom distT="152400" distB="152400"/>
            <wp:docPr id="1073741827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29" cy="209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ученики часто путают или вообще выпускают из вида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изучении Куликовской битвы обучающиеся запоминают таких личностей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Дмитрий Донской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Сергий Радонежский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сложности вызывают Ягайло и Тохтамыш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запоминании этих двух личностей тоже могут помочь мемы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Ученики запоминают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Ягайло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литовский князь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союзник Мамая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узнав о поражении ордынцев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повернул свое войско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Тохтамыш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захвативший власть в Золотой Орде после гибели Мамая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через два года после Куликовской битвы разгромивший Москву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72889</wp:posOffset>
            </wp:positionH>
            <wp:positionV relativeFrom="line">
              <wp:posOffset>319686</wp:posOffset>
            </wp:positionV>
            <wp:extent cx="3138086" cy="1953299"/>
            <wp:effectExtent l="0" t="0" r="0" b="0"/>
            <wp:wrapTopAndBottom distT="152400" distB="152400"/>
            <wp:docPr id="1073741828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086" cy="1953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3663836</wp:posOffset>
            </wp:positionH>
            <wp:positionV relativeFrom="line">
              <wp:posOffset>187199</wp:posOffset>
            </wp:positionV>
            <wp:extent cx="1492882" cy="20857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2" cy="2085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ликвидацию ордынского владычества на Руси можно проиллюстрировать мемом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работе с ним на заключительном этапе урока ребята отвечают на следующие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1)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стояние на Угре называется стоянием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Ахмат не решился переправиться через реку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 союзников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как литовский князь Казимир спасался от набегов крымского хана Менгли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Гирея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неудачные попытки перейти реку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отсутствие провианта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875508</wp:posOffset>
            </wp:positionH>
            <wp:positionV relativeFrom="line">
              <wp:posOffset>185297</wp:posOffset>
            </wp:positionV>
            <wp:extent cx="2052614" cy="1539460"/>
            <wp:effectExtent l="0" t="0" r="0" b="0"/>
            <wp:wrapTopAndBottom distT="152400" distB="152400"/>
            <wp:docPr id="1073741830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14" cy="153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мемы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использовать на уроке в качестве средства развлечения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Юмор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используется в меру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располагает учащихся к лучшему усвоению материа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особенности их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с помощью популярных в социальных сетях методах распространения информации можно увидеть возможность для реализации творческого потенциала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ученики могут снимать короткие видеоролики на историческую тематику и выкладывать их в социальные сети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 повышая актуальность исторических знаний посредством интернета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 школьники сейчас живут одновременно в двух реальностях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не можем их переделать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только учиться говорить на их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Список использованной литературы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Щурина Ю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В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Интернет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мемы как феномен интернет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коммуникации </w:t>
      </w:r>
      <w:r>
        <w:rPr>
          <w:rFonts w:ascii="Times New Roman" w:hAnsi="Times New Roman"/>
          <w:rtl w:val="0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Научный диалог</w:t>
      </w:r>
      <w:r>
        <w:rPr>
          <w:rFonts w:ascii="Times New Roman" w:hAnsi="Times New Roman"/>
          <w:rtl w:val="0"/>
        </w:rPr>
        <w:t xml:space="preserve">. 2012. </w:t>
      </w:r>
      <w:r>
        <w:rPr>
          <w:rFonts w:ascii="Times New Roman" w:hAnsi="Times New Roman" w:hint="default"/>
          <w:rtl w:val="0"/>
        </w:rPr>
        <w:t>№</w:t>
      </w:r>
      <w:r>
        <w:rPr>
          <w:rFonts w:ascii="Times New Roman" w:hAnsi="Times New Roman"/>
          <w:rtl w:val="0"/>
        </w:rPr>
        <w:t>3.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Щурина Ю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В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Интернет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мемы как средство межкультурной коммуникации </w:t>
      </w:r>
      <w:r>
        <w:rPr>
          <w:rFonts w:ascii="Times New Roman" w:hAnsi="Times New Roman"/>
          <w:rtl w:val="0"/>
        </w:rPr>
        <w:t xml:space="preserve">// </w:t>
      </w:r>
      <w:r>
        <w:rPr>
          <w:rFonts w:ascii="Times New Roman" w:hAnsi="Times New Roman" w:hint="default"/>
          <w:rtl w:val="0"/>
        </w:rPr>
        <w:t>Известия ВГПУ</w:t>
      </w:r>
      <w:r>
        <w:rPr>
          <w:rFonts w:ascii="Times New Roman" w:hAnsi="Times New Roman"/>
          <w:rtl w:val="0"/>
        </w:rPr>
        <w:t xml:space="preserve">. 2013. </w:t>
      </w:r>
      <w:r>
        <w:rPr>
          <w:rFonts w:ascii="Times New Roman" w:hAnsi="Times New Roman" w:hint="default"/>
          <w:rtl w:val="0"/>
        </w:rPr>
        <w:t>№</w:t>
      </w:r>
      <w:r>
        <w:rPr>
          <w:rFonts w:ascii="Times New Roman" w:hAnsi="Times New Roman"/>
          <w:rtl w:val="0"/>
        </w:rPr>
        <w:t>6 (81).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Кронгауз 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Меры в интернете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опыт деконструкции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Наука и Жизнь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10, </w:t>
      </w:r>
      <w:r>
        <w:rPr>
          <w:rFonts w:ascii="Times New Roman" w:hAnsi="Times New Roman" w:hint="default"/>
          <w:rtl w:val="0"/>
          <w:lang w:val="ru-RU"/>
        </w:rPr>
        <w:t xml:space="preserve">октябрь </w:t>
      </w:r>
      <w:r>
        <w:rPr>
          <w:rFonts w:ascii="Times New Roman" w:hAnsi="Times New Roman"/>
          <w:rtl w:val="0"/>
          <w:lang w:val="ru-RU"/>
        </w:rPr>
        <w:t xml:space="preserve">2017. </w:t>
      </w:r>
      <w:r>
        <w:rPr>
          <w:rFonts w:ascii="Times New Roman" w:hAnsi="Times New Roman"/>
          <w:rtl w:val="0"/>
          <w:lang w:val="en-US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en-US"/>
        </w:rPr>
        <w:t>]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Режим доступа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"https://www.nkj.ru/archive/articles/21327/?ysclid=lon0tadplk881597369"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https://www.nkj.ru/archive/articles/21327/?ysclid=lon0tadplk881597369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дата обращения</w:t>
      </w:r>
      <w:r>
        <w:rPr>
          <w:rFonts w:ascii="Times New Roman" w:hAnsi="Times New Roman"/>
          <w:rtl w:val="0"/>
          <w:lang w:val="ru-RU"/>
        </w:rPr>
        <w:t>: 26.10.2023)</w:t>
      </w:r>
    </w:p>
    <w:p>
      <w:pPr>
        <w:pStyle w:val="Основной текст"/>
        <w:ind w:firstLine="283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6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0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2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4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6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8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09" w:hanging="4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