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07" w:rsidRPr="00745366" w:rsidRDefault="00710207" w:rsidP="00F14983">
      <w:pPr>
        <w:jc w:val="center"/>
        <w:rPr>
          <w:rFonts w:ascii="Times New Roman" w:hAnsi="Times New Roman"/>
          <w:b/>
          <w:sz w:val="24"/>
          <w:szCs w:val="24"/>
        </w:rPr>
      </w:pPr>
      <w:r w:rsidRPr="00745366">
        <w:rPr>
          <w:rFonts w:ascii="Times New Roman" w:hAnsi="Times New Roman"/>
          <w:b/>
          <w:sz w:val="24"/>
          <w:szCs w:val="24"/>
        </w:rPr>
        <w:t>Фольклорный кружок как средство формирования исследовательских умений у младших школьников</w:t>
      </w:r>
    </w:p>
    <w:p w:rsidR="00710207" w:rsidRPr="00745366" w:rsidRDefault="00710207" w:rsidP="00F1498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5366">
        <w:rPr>
          <w:rFonts w:ascii="Times New Roman" w:hAnsi="Times New Roman"/>
          <w:sz w:val="24"/>
          <w:szCs w:val="24"/>
        </w:rPr>
        <w:t xml:space="preserve">Формирование исследовательских умений обучающихся в системе образования возможно с помощью изменения содержания обучения и воспитания, включение культуры толерантности в процесс преподавания учебных дисциплин. Огромную роль играет создание учебных программ, издание учебных и методических пособий по гуманитарным дисциплинам, а также внеурочной деятельности, в которых преобладают идеи толерантности, сотрудничества и партнёрства. </w:t>
      </w:r>
    </w:p>
    <w:p w:rsidR="00710207" w:rsidRPr="00745366" w:rsidRDefault="00710207" w:rsidP="00F1498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5366">
        <w:rPr>
          <w:rFonts w:ascii="Times New Roman" w:hAnsi="Times New Roman"/>
          <w:sz w:val="24"/>
          <w:szCs w:val="24"/>
        </w:rPr>
        <w:t>В процессе изучения культурно-исторических традиций на кружке у учащихся происходит интеллектуальное, нравственное, эмоциональное развитие в контексте национальной культуры, формирование понимания многообразия и взаимосуществования культур, усвоение морали, ценностей, взглядов и норм поведения, которые присущи идеям толерантности, прежде всего воспитанию уважения прав человека, терпимости и солидарности, отказу от насилия.</w:t>
      </w:r>
    </w:p>
    <w:p w:rsidR="00710207" w:rsidRPr="00745366" w:rsidRDefault="00710207" w:rsidP="00F1498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5366">
        <w:rPr>
          <w:rFonts w:ascii="Times New Roman" w:hAnsi="Times New Roman"/>
          <w:sz w:val="24"/>
          <w:szCs w:val="24"/>
        </w:rPr>
        <w:t>Мир устного народного творчества представляет детям увидеть разнообразные нравственные ценности русского народа, такие как: любовь к природе, к родной земле, почитание и уважение старших, трудолюбие, милосердие. Народная культура предстает в доступных и понятных для учащихся формах: таких как игры, песни, сказки, загадки, костюмы, домашняя утварь - всё это необходимо включать в содержание фольклорного кружка .</w:t>
      </w:r>
    </w:p>
    <w:p w:rsidR="00710207" w:rsidRPr="00745366" w:rsidRDefault="00710207" w:rsidP="00F1498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5366">
        <w:rPr>
          <w:rFonts w:ascii="Times New Roman" w:hAnsi="Times New Roman"/>
          <w:sz w:val="24"/>
          <w:szCs w:val="24"/>
        </w:rPr>
        <w:t xml:space="preserve"> В устном народном творчестве заключён огромный педагогический потенциал, который можно и нужно направить на формирование исследовательских умений.</w:t>
      </w:r>
    </w:p>
    <w:p w:rsidR="00710207" w:rsidRPr="00745366" w:rsidRDefault="00710207" w:rsidP="00F1498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5366">
        <w:rPr>
          <w:rFonts w:ascii="Times New Roman" w:hAnsi="Times New Roman"/>
          <w:sz w:val="24"/>
          <w:szCs w:val="24"/>
        </w:rPr>
        <w:t xml:space="preserve">Во-первых, это отражается в возможности сравнивать фольклорные произведения разных народов. Эта возможность вытекает из типологической близости произведений, которая позволяет, основываясь на схожести определенных материалов, использовать при изучении одной темы фольклор различных народов. </w:t>
      </w:r>
    </w:p>
    <w:p w:rsidR="00710207" w:rsidRPr="00745366" w:rsidRDefault="00710207" w:rsidP="00F1498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5366">
        <w:rPr>
          <w:rFonts w:ascii="Times New Roman" w:hAnsi="Times New Roman"/>
          <w:sz w:val="24"/>
          <w:szCs w:val="24"/>
        </w:rPr>
        <w:t>Во-вторых, заключается в возможности широкой интеграции, как разливных учебных предметов, так и учебного процесса с внеурочной воспитательной работой, постольку, поскольку фольклор охватывает разнообразные сферы человеческой жизни. Тем самым это даёт возможность его свободного использования в различных учебных дисциплинах, внеклассных воспитательных мероприятиях, национальных праздниках и т.д.</w:t>
      </w:r>
    </w:p>
    <w:p w:rsidR="00710207" w:rsidRPr="00745366" w:rsidRDefault="00710207" w:rsidP="00F1498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5366">
        <w:rPr>
          <w:rFonts w:ascii="Times New Roman" w:hAnsi="Times New Roman"/>
          <w:sz w:val="24"/>
          <w:szCs w:val="24"/>
        </w:rPr>
        <w:t>В-третьих, в возможности самостоятельно искать и добывать знания, ведь произведения устного народного творчества наиболее известны, интересны, разнообразны и употребительны в младшем школьном возрасте. В этом возрасте у детей формируется представления о мире, гражданская позиция, мотивы культурной деятельности, познавательные процессы, усваиваются социальные нормы. Младшие школьники отличаются умением очень легко общаться, смело находить общий язык с различными людьми; они психологически готовы к усвоению фольклорного материала, что было доказано большим количеством исследователей, педагогов и фольклористов.</w:t>
      </w:r>
    </w:p>
    <w:p w:rsidR="00710207" w:rsidRPr="00745366" w:rsidRDefault="00710207" w:rsidP="00745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5366">
        <w:rPr>
          <w:rFonts w:ascii="Times New Roman" w:hAnsi="Times New Roman"/>
          <w:sz w:val="24"/>
          <w:szCs w:val="24"/>
        </w:rPr>
        <w:t xml:space="preserve">В-четвертых, в возможности применения фольклорных произведений для развития толерантного поведения, поскольку основными чертами фольклора являются традиционность, коммуникативность, коллективный характер творчества, гуманность, связь с окружающим миром, всё это является возможностью для организации коллективной творческой работы младших школьников, активно включая фольклорный материал в кружковую деятельность. </w:t>
      </w:r>
    </w:p>
    <w:p w:rsidR="00710207" w:rsidRDefault="00710207" w:rsidP="00F1498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5366">
        <w:rPr>
          <w:rFonts w:ascii="Times New Roman" w:hAnsi="Times New Roman"/>
          <w:sz w:val="24"/>
          <w:szCs w:val="24"/>
        </w:rPr>
        <w:t xml:space="preserve">По результатам исследования б обучающихся, что составляет 36 % от числа всех обучающихся, имеют исходный уровень проявления заинтересованности к ведению исследовательской работы, то есть отсутствуют знания об исследовательской деятельности, умения исследовательской деятельности. Ученики не высказывают идей, предложений, предположений по работе. Только лишь под управлением педагога. </w:t>
      </w:r>
    </w:p>
    <w:p w:rsidR="00710207" w:rsidRPr="00745366" w:rsidRDefault="00710207" w:rsidP="00F1498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545B">
        <w:rPr>
          <w:rFonts w:ascii="Times New Roman" w:hAnsi="Times New Roman"/>
          <w:noProof/>
          <w:sz w:val="24"/>
          <w:szCs w:val="24"/>
          <w:lang w:eastAsia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3.8pt;height:252.6pt;visibility:visible" o:ole="">
            <v:imagedata r:id="rId5" o:title=""/>
            <o:lock v:ext="edit" aspectratio="f"/>
          </v:shape>
          <o:OLEObject Type="Embed" ProgID="Excel.Chart.8" ShapeID="Диаграмма 1" DrawAspect="Content" ObjectID="_1685776236" r:id="rId6"/>
        </w:object>
      </w:r>
    </w:p>
    <w:p w:rsidR="00710207" w:rsidRPr="00745366" w:rsidRDefault="00710207" w:rsidP="00F14983">
      <w:pPr>
        <w:tabs>
          <w:tab w:val="left" w:pos="10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5366">
        <w:rPr>
          <w:rFonts w:ascii="Times New Roman" w:hAnsi="Times New Roman"/>
          <w:sz w:val="24"/>
          <w:szCs w:val="24"/>
        </w:rPr>
        <w:tab/>
        <w:t>Для критериев выбраны уровни и критерии сформированности исследовательской деятельности по О.А. Ивашовой.</w:t>
      </w:r>
    </w:p>
    <w:p w:rsidR="00710207" w:rsidRPr="00745366" w:rsidRDefault="00710207" w:rsidP="00F14983">
      <w:pPr>
        <w:tabs>
          <w:tab w:val="left" w:pos="10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5B">
        <w:rPr>
          <w:rFonts w:ascii="Times New Roman" w:hAnsi="Times New Roman"/>
          <w:noProof/>
          <w:sz w:val="24"/>
          <w:szCs w:val="24"/>
          <w:lang w:eastAsia="ru-RU"/>
        </w:rPr>
        <w:object w:dxaOrig="8670" w:dyaOrig="5050">
          <v:shape id="Диаграмма 9" o:spid="_x0000_i1026" type="#_x0000_t75" style="width:433.8pt;height:252.6pt;visibility:visible" o:ole="">
            <v:imagedata r:id="rId7" o:title=""/>
            <o:lock v:ext="edit" aspectratio="f"/>
          </v:shape>
          <o:OLEObject Type="Embed" ProgID="Excel.Chart.8" ShapeID="Диаграмма 9" DrawAspect="Content" ObjectID="_1685776237" r:id="rId8"/>
        </w:object>
      </w:r>
    </w:p>
    <w:p w:rsidR="00710207" w:rsidRPr="00745366" w:rsidRDefault="00710207" w:rsidP="00F14983">
      <w:pPr>
        <w:tabs>
          <w:tab w:val="left" w:pos="10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5366">
        <w:rPr>
          <w:rFonts w:ascii="Times New Roman" w:hAnsi="Times New Roman"/>
          <w:sz w:val="24"/>
          <w:szCs w:val="24"/>
        </w:rPr>
        <w:tab/>
        <w:t>54% от числа всех обучающихся, что составляет 10 обучающихся, обладают начальным уровнем, т.е. имеют внешние мотивы к ведению исследования, с помощью учителя находят проблему и предлагают разнообразные варианты её решения, осуществляют простые кратковременные исследования по аналогии с содействием старших.</w:t>
      </w:r>
    </w:p>
    <w:p w:rsidR="00710207" w:rsidRPr="00745366" w:rsidRDefault="00710207" w:rsidP="00F14983">
      <w:pPr>
        <w:tabs>
          <w:tab w:val="left" w:pos="10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5366">
        <w:rPr>
          <w:rFonts w:ascii="Times New Roman" w:hAnsi="Times New Roman"/>
          <w:sz w:val="24"/>
          <w:szCs w:val="24"/>
        </w:rPr>
        <w:tab/>
        <w:t>Продуктивным уровнем обладают 2 ученика, что составляет 10 %, а это устойчивые внутренние и внешние мотивы к ведению исследовательской работы, имеется стремление осуществлять самостоятельно (персонально либо с группой) исследование. Учащиеся имеют определенные знания об исследовательской деятельности, владеют многими исследовательскими умениями: определить тему, цель и задачи исследования с помощью педагога или самостоятельно, работать с источниками информации.</w:t>
      </w:r>
    </w:p>
    <w:p w:rsidR="00710207" w:rsidRPr="00745366" w:rsidRDefault="00710207" w:rsidP="00F14983">
      <w:pPr>
        <w:tabs>
          <w:tab w:val="left" w:pos="10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5366">
        <w:rPr>
          <w:rFonts w:ascii="Times New Roman" w:hAnsi="Times New Roman"/>
          <w:sz w:val="24"/>
          <w:szCs w:val="24"/>
        </w:rPr>
        <w:tab/>
        <w:t>Таким образом, у обучающихся преобладает исходный и начальный уровни исследовательских умений, т.е. не владеют навыками наблюдения, не умеют видеть проблему, выдвигать гипотезу и находить пути решения. Формирование у учащихся исследовательских умений возможно лишь в контексте их участия в кружковой деятельности вне уроков, которая представляет собой самостоятельное изучение, исследование интересующей проблемы, открытие учеником субъективно нового научного знания.</w:t>
      </w:r>
    </w:p>
    <w:p w:rsidR="00710207" w:rsidRPr="00745366" w:rsidRDefault="00710207" w:rsidP="00F14983">
      <w:pPr>
        <w:tabs>
          <w:tab w:val="left" w:pos="101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5366">
        <w:rPr>
          <w:rFonts w:ascii="Times New Roman" w:hAnsi="Times New Roman"/>
          <w:b/>
          <w:sz w:val="24"/>
          <w:szCs w:val="24"/>
        </w:rPr>
        <w:t>Библиографический список:</w:t>
      </w:r>
    </w:p>
    <w:p w:rsidR="00710207" w:rsidRPr="00745366" w:rsidRDefault="00710207" w:rsidP="00F149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5366">
        <w:rPr>
          <w:rFonts w:ascii="Times New Roman" w:hAnsi="Times New Roman"/>
          <w:sz w:val="24"/>
          <w:szCs w:val="24"/>
        </w:rPr>
        <w:t>Зимняя И. А. Научно-исследовательская работа: методология, теория, практика, организация, проведение/ Серия «Экспериментальные образовательные программы] -М. :ИЦПКПС, 2000.28 с.</w:t>
      </w:r>
    </w:p>
    <w:p w:rsidR="00710207" w:rsidRPr="00745366" w:rsidRDefault="00710207" w:rsidP="00F149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5366">
        <w:rPr>
          <w:rFonts w:ascii="Times New Roman" w:hAnsi="Times New Roman"/>
          <w:sz w:val="24"/>
          <w:szCs w:val="24"/>
        </w:rPr>
        <w:t>Ивашова О. А. Развитие исследовательских умений у младших школьников: методический аспект / О. А. Ивашова. - СПб.: Культ-Информ-Пресс, 2008. - 385с</w:t>
      </w:r>
    </w:p>
    <w:sectPr w:rsidR="00710207" w:rsidRPr="00745366" w:rsidSect="00B6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05A4"/>
    <w:multiLevelType w:val="hybridMultilevel"/>
    <w:tmpl w:val="D5DA973E"/>
    <w:lvl w:ilvl="0" w:tplc="3B664C8A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83"/>
    <w:rsid w:val="0055545B"/>
    <w:rsid w:val="006F2539"/>
    <w:rsid w:val="00710207"/>
    <w:rsid w:val="00731A61"/>
    <w:rsid w:val="00745366"/>
    <w:rsid w:val="0078677E"/>
    <w:rsid w:val="009D7CBA"/>
    <w:rsid w:val="00B456E2"/>
    <w:rsid w:val="00B655D0"/>
    <w:rsid w:val="00BB0428"/>
    <w:rsid w:val="00C64B89"/>
    <w:rsid w:val="00F14983"/>
    <w:rsid w:val="00F5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4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Excel2.xls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_Microsoft_Excel1.xls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801</Words>
  <Characters>4569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Фольклорный кружок как средство формирования исследовательских умений у младших школьников</dc:title>
  <dc:subject/>
  <dc:creator>Танюша</dc:creator>
  <cp:keywords/>
  <dc:description/>
  <cp:lastModifiedBy>Samsung</cp:lastModifiedBy>
  <cp:revision>2</cp:revision>
  <dcterms:created xsi:type="dcterms:W3CDTF">2021-06-21T07:24:00Z</dcterms:created>
  <dcterms:modified xsi:type="dcterms:W3CDTF">2021-06-21T07:24:00Z</dcterms:modified>
</cp:coreProperties>
</file>