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A3F" w:rsidRPr="0078225D" w:rsidRDefault="0078225D" w:rsidP="00C30B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25D">
        <w:rPr>
          <w:rFonts w:ascii="Times New Roman" w:hAnsi="Times New Roman" w:cs="Times New Roman"/>
          <w:sz w:val="24"/>
          <w:szCs w:val="24"/>
        </w:rPr>
        <w:t>Починок Инна Аркадьевна</w:t>
      </w:r>
    </w:p>
    <w:p w:rsidR="0078225D" w:rsidRDefault="0078225D" w:rsidP="00C30B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225D">
        <w:rPr>
          <w:rFonts w:ascii="Times New Roman" w:hAnsi="Times New Roman" w:cs="Times New Roman"/>
          <w:sz w:val="24"/>
          <w:szCs w:val="24"/>
        </w:rPr>
        <w:t>Учитель физики и математики МБОУ ЦО №26</w:t>
      </w:r>
    </w:p>
    <w:p w:rsidR="0078225D" w:rsidRDefault="0078225D" w:rsidP="00C30B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25D" w:rsidRPr="0078225D" w:rsidRDefault="0078225D" w:rsidP="00C30B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225D" w:rsidRPr="0078225D" w:rsidRDefault="007D6065" w:rsidP="00C30B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Обоснование и п</w:t>
      </w:r>
      <w:r w:rsidR="0078225D" w:rsidRPr="007822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рактический опыт применения презентации </w:t>
      </w:r>
      <w:r w:rsidR="0078225D" w:rsidRPr="007822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PowerPoint</w:t>
      </w:r>
      <w:r w:rsidR="0078225D" w:rsidRPr="0078225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которая наиболее эффективно помогает в повседневной работе</w:t>
      </w:r>
    </w:p>
    <w:p w:rsidR="0078225D" w:rsidRDefault="00D952A6" w:rsidP="00C30BD5">
      <w:pPr>
        <w:tabs>
          <w:tab w:val="center" w:pos="4677"/>
          <w:tab w:val="righ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95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эффективности ученического труда на уроках используется интерактивная доска, для реализации познавательной и творческой активности применяются интерактивные дидактические материалы. Мультимедийное сопровождение уроков: ресурсы интернета, обучающие программы, видеоматериалы, презентации, электронные приложения к урокам, диски с материалами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D95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учащиеся вовлечены в процесс познания. С помощью компьютерных технологий можно решить следующие задачи: усиление интенсивности урока; повышение мотивации учащихся; эффективн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 использовать учебное время и </w:t>
      </w:r>
      <w:r w:rsidRPr="00D95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снизить долю </w:t>
      </w:r>
      <w:proofErr w:type="gramStart"/>
      <w:r w:rsidRPr="00D95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ре-продуктивной</w:t>
      </w:r>
      <w:proofErr w:type="gramEnd"/>
      <w:r w:rsidRPr="00D95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деятельности учащихся, добиться высоких результатов </w:t>
      </w:r>
      <w:proofErr w:type="spellStart"/>
      <w:r w:rsidRPr="00D95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обученности</w:t>
      </w:r>
      <w:proofErr w:type="spellEnd"/>
      <w:r w:rsidRPr="00D95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Современные образовательные технологии ориентированы на индивидуализацию, вариативность образовательного процесса, академическую мобильность обучаемых, независимо от возраста и уровня образования. </w:t>
      </w:r>
      <w:r w:rsidR="0078225D" w:rsidRPr="0078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своей повседневной работе я стараюсь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активно</w:t>
      </w:r>
      <w:r w:rsidR="0078225D" w:rsidRPr="0078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использовать современные информационно-коммуникационные технологии. Хотелось бы отдельно остановится на роли презентаций </w:t>
      </w:r>
      <w:r w:rsidR="0078225D" w:rsidRPr="00D95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PowerPoint</w:t>
      </w:r>
      <w:r w:rsidR="0078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D952A6" w:rsidRDefault="0078225D" w:rsidP="00C30BD5">
      <w:pPr>
        <w:tabs>
          <w:tab w:val="center" w:pos="4677"/>
          <w:tab w:val="righ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считаю, что они наиболее удачно вписываются в изучение нового материала и обобщение пройденного материала. Нагрузка в 2023-2024 учебном году составляет 29 академических часов, классы 6-11. Таким образом, описываемые мной технологии подходят для возрастных категорий средней и старшей школы. </w:t>
      </w:r>
      <w:r w:rsidRPr="0078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Теоретические знания приобретаются активным путём. Учащиеся полу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чают знания </w:t>
      </w:r>
      <w:r w:rsidRPr="0078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процессе планирования и выполнения творческих заданий. 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этого </w:t>
      </w:r>
      <w:proofErr w:type="spellStart"/>
      <w:r w:rsidRPr="0078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PowerPoint</w:t>
      </w:r>
      <w:proofErr w:type="spellEnd"/>
      <w:r w:rsidRPr="007822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предлагает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различные макеты слайдов и возможность добавления разделов. </w:t>
      </w:r>
      <w:r w:rsidR="00D952A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привлечения внимания учеников существует огромное количество дизайнов для оформления, эффекты анимации и возможность добавления звукового сопровождения. </w:t>
      </w:r>
    </w:p>
    <w:p w:rsidR="00D952A6" w:rsidRDefault="00D952A6" w:rsidP="00C30BD5">
      <w:pPr>
        <w:tabs>
          <w:tab w:val="center" w:pos="4677"/>
          <w:tab w:val="right" w:pos="93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Также достаточно удобно учитывать уровень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обученности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темп и особенности каждого ученика. В прикрепленном файле вы можете увидеть подготовленную мной презентацию для обобщения темы: «Кинематика» в 10 классе. </w:t>
      </w:r>
    </w:p>
    <w:p w:rsidR="00D952A6" w:rsidRPr="0059341F" w:rsidRDefault="00D952A6" w:rsidP="00C30BD5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22"/>
          <w:b/>
          <w:bCs/>
          <w:color w:val="000000"/>
        </w:rPr>
      </w:pPr>
      <w:r w:rsidRPr="0059341F">
        <w:rPr>
          <w:b/>
          <w:color w:val="333333"/>
          <w:shd w:val="clear" w:color="auto" w:fill="FFFFFF"/>
        </w:rPr>
        <w:t>Цели урока:</w:t>
      </w:r>
      <w:r w:rsidRPr="0059341F">
        <w:rPr>
          <w:rStyle w:val="c22"/>
          <w:b/>
          <w:bCs/>
          <w:color w:val="000000"/>
        </w:rPr>
        <w:t xml:space="preserve"> </w:t>
      </w:r>
    </w:p>
    <w:p w:rsidR="00D952A6" w:rsidRPr="00D952A6" w:rsidRDefault="00D952A6" w:rsidP="00C30BD5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22"/>
          <w:b/>
          <w:bCs/>
          <w:color w:val="000000"/>
        </w:rPr>
        <w:lastRenderedPageBreak/>
        <w:t>о</w:t>
      </w:r>
      <w:r>
        <w:rPr>
          <w:rStyle w:val="c1"/>
          <w:color w:val="000000"/>
        </w:rPr>
        <w:t>бобщить знания по теме «Кинематика»,</w:t>
      </w:r>
    </w:p>
    <w:p w:rsidR="00D952A6" w:rsidRPr="00D952A6" w:rsidRDefault="00D952A6" w:rsidP="00C30BD5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 развивать умение строить и читать графики изменения кинематических величин,</w:t>
      </w:r>
    </w:p>
    <w:p w:rsidR="00D952A6" w:rsidRPr="00D952A6" w:rsidRDefault="00D952A6" w:rsidP="00C30BD5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применять формулы для решения конкретных задач, анализировать и делать выводы,</w:t>
      </w:r>
    </w:p>
    <w:p w:rsidR="00D952A6" w:rsidRPr="00D952A6" w:rsidRDefault="00D952A6" w:rsidP="00C30BD5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составлять таблицы элементов знаний о физические явления, величины,</w:t>
      </w:r>
    </w:p>
    <w:p w:rsidR="00D952A6" w:rsidRDefault="00D952A6" w:rsidP="00C30BD5">
      <w:pPr>
        <w:pStyle w:val="c16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рассмотреть задания из ЕГЭ по физике по заданной теме.</w:t>
      </w:r>
    </w:p>
    <w:p w:rsidR="00D952A6" w:rsidRDefault="00D952A6" w:rsidP="00C30BD5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color w:val="000000"/>
        </w:rPr>
        <w:t>Задачи:</w:t>
      </w:r>
    </w:p>
    <w:p w:rsidR="00D952A6" w:rsidRDefault="00D952A6" w:rsidP="00C30BD5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i/>
          <w:iCs/>
          <w:color w:val="000000"/>
        </w:rPr>
        <w:t>Образовательная:</w:t>
      </w:r>
      <w:r>
        <w:rPr>
          <w:rStyle w:val="c1"/>
          <w:color w:val="000000"/>
        </w:rPr>
        <w:t>  повторить</w:t>
      </w:r>
      <w:proofErr w:type="gramEnd"/>
      <w:r>
        <w:rPr>
          <w:rStyle w:val="c1"/>
          <w:color w:val="000000"/>
        </w:rPr>
        <w:t xml:space="preserve"> и обобщить знания по теме «Кинематика» и применить их при решении задач: расчетных,</w:t>
      </w:r>
      <w:r w:rsidR="007D6065">
        <w:rPr>
          <w:rStyle w:val="c1"/>
          <w:color w:val="000000"/>
        </w:rPr>
        <w:t xml:space="preserve"> качественных</w:t>
      </w:r>
      <w:r>
        <w:rPr>
          <w:rStyle w:val="c1"/>
          <w:color w:val="000000"/>
        </w:rPr>
        <w:t xml:space="preserve"> и графических.</w:t>
      </w:r>
    </w:p>
    <w:p w:rsidR="00D952A6" w:rsidRDefault="00D952A6" w:rsidP="00C30BD5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Развивающая</w:t>
      </w:r>
      <w:r>
        <w:rPr>
          <w:rStyle w:val="c1"/>
          <w:color w:val="000000"/>
        </w:rPr>
        <w:t>: научить учащихся применять з</w:t>
      </w:r>
      <w:r w:rsidR="007D6065">
        <w:rPr>
          <w:rStyle w:val="c1"/>
          <w:color w:val="000000"/>
        </w:rPr>
        <w:t xml:space="preserve">нания в новой ситуации, описывать и </w:t>
      </w:r>
      <w:r>
        <w:rPr>
          <w:rStyle w:val="c1"/>
          <w:color w:val="000000"/>
        </w:rPr>
        <w:t>объяснять</w:t>
      </w:r>
      <w:r w:rsidR="007D6065">
        <w:rPr>
          <w:rStyle w:val="c1"/>
          <w:color w:val="000000"/>
        </w:rPr>
        <w:t xml:space="preserve"> механическое движение с точки зрения научного мировоззрения</w:t>
      </w:r>
      <w:r>
        <w:rPr>
          <w:rStyle w:val="c1"/>
          <w:color w:val="000000"/>
        </w:rPr>
        <w:t>.</w:t>
      </w:r>
    </w:p>
    <w:p w:rsidR="00D952A6" w:rsidRPr="0086792A" w:rsidRDefault="00D952A6" w:rsidP="00C30BD5">
      <w:pPr>
        <w:pStyle w:val="c1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1"/>
          <w:rFonts w:ascii="Calibri" w:hAnsi="Calibri" w:cs="Calibri"/>
          <w:color w:val="000000"/>
          <w:sz w:val="22"/>
          <w:szCs w:val="22"/>
        </w:rPr>
      </w:pPr>
      <w:r>
        <w:rPr>
          <w:rStyle w:val="c9"/>
          <w:i/>
          <w:iCs/>
          <w:color w:val="000000"/>
        </w:rPr>
        <w:t>Воспитательная:</w:t>
      </w:r>
      <w:r>
        <w:rPr>
          <w:rStyle w:val="c1"/>
          <w:color w:val="000000"/>
        </w:rPr>
        <w:t> </w:t>
      </w:r>
      <w:r w:rsidR="007D6065">
        <w:rPr>
          <w:rStyle w:val="c1"/>
          <w:color w:val="000000"/>
        </w:rPr>
        <w:t xml:space="preserve">продолжить формирование навыков </w:t>
      </w:r>
      <w:r>
        <w:rPr>
          <w:rStyle w:val="c1"/>
          <w:color w:val="000000"/>
        </w:rPr>
        <w:t>работы</w:t>
      </w:r>
      <w:r w:rsidR="007D6065">
        <w:rPr>
          <w:rStyle w:val="c1"/>
          <w:color w:val="000000"/>
        </w:rPr>
        <w:t xml:space="preserve"> в команде </w:t>
      </w:r>
      <w:r>
        <w:rPr>
          <w:rStyle w:val="c1"/>
          <w:color w:val="000000"/>
        </w:rPr>
        <w:t>в сочетании с самостоятельной деятельностью обучающихся.</w:t>
      </w:r>
    </w:p>
    <w:p w:rsidR="0086792A" w:rsidRPr="0059341F" w:rsidRDefault="0086792A" w:rsidP="00C30BD5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</w:rPr>
      </w:pPr>
      <w:r w:rsidRPr="0059341F">
        <w:rPr>
          <w:rStyle w:val="c1"/>
          <w:b/>
        </w:rPr>
        <w:t>Используемые ресурсы:</w:t>
      </w:r>
    </w:p>
    <w:p w:rsidR="00147480" w:rsidRPr="0086792A" w:rsidRDefault="00C07615" w:rsidP="00C30BD5">
      <w:pPr>
        <w:pStyle w:val="c1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1"/>
        </w:rPr>
      </w:pPr>
      <w:hyperlink r:id="rId5" w:history="1">
        <w:r w:rsidR="00C30BD5" w:rsidRPr="0086792A">
          <w:rPr>
            <w:rStyle w:val="c1"/>
            <w:rFonts w:eastAsiaTheme="minorEastAsia"/>
            <w:color w:val="000000"/>
          </w:rPr>
          <w:t>https://</w:t>
        </w:r>
      </w:hyperlink>
      <w:hyperlink r:id="rId6" w:history="1">
        <w:r w:rsidR="00C30BD5" w:rsidRPr="0086792A">
          <w:rPr>
            <w:rStyle w:val="c1"/>
            <w:rFonts w:eastAsiaTheme="minorEastAsia"/>
            <w:color w:val="000000"/>
          </w:rPr>
          <w:t>physics.shkolkovo.net/catalog/kinematika/dvizhenie-po-okruzhnosti</w:t>
        </w:r>
      </w:hyperlink>
    </w:p>
    <w:p w:rsidR="00147480" w:rsidRPr="0086792A" w:rsidRDefault="00C07615" w:rsidP="00C30BD5">
      <w:pPr>
        <w:pStyle w:val="c1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1"/>
        </w:rPr>
      </w:pPr>
      <w:hyperlink r:id="rId7" w:history="1">
        <w:r w:rsidR="00C30BD5" w:rsidRPr="0086792A">
          <w:rPr>
            <w:rStyle w:val="c1"/>
            <w:rFonts w:eastAsiaTheme="minorEastAsia"/>
            <w:color w:val="000000"/>
          </w:rPr>
          <w:t>https://phys-ege.sdamgia.ru/?</w:t>
        </w:r>
      </w:hyperlink>
      <w:hyperlink r:id="rId8" w:history="1">
        <w:r w:rsidR="00C30BD5" w:rsidRPr="0086792A">
          <w:rPr>
            <w:rStyle w:val="c1"/>
            <w:rFonts w:eastAsiaTheme="minorEastAsia"/>
            <w:color w:val="000000"/>
          </w:rPr>
          <w:t>redir=1</w:t>
        </w:r>
      </w:hyperlink>
    </w:p>
    <w:p w:rsidR="00147480" w:rsidRPr="0086792A" w:rsidRDefault="00C30BD5" w:rsidP="00C30BD5">
      <w:pPr>
        <w:pStyle w:val="c1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1"/>
        </w:rPr>
      </w:pPr>
      <w:r w:rsidRPr="0086792A">
        <w:rPr>
          <w:rStyle w:val="c1"/>
          <w:rFonts w:eastAsiaTheme="minorEastAsia"/>
        </w:rPr>
        <w:t xml:space="preserve">Физика. 9 </w:t>
      </w:r>
      <w:proofErr w:type="spellStart"/>
      <w:r w:rsidRPr="0086792A">
        <w:rPr>
          <w:rStyle w:val="c1"/>
          <w:rFonts w:eastAsiaTheme="minorEastAsia"/>
        </w:rPr>
        <w:t>кл</w:t>
      </w:r>
      <w:proofErr w:type="spellEnd"/>
      <w:r w:rsidRPr="0086792A">
        <w:rPr>
          <w:rStyle w:val="c1"/>
          <w:rFonts w:eastAsiaTheme="minorEastAsia"/>
        </w:rPr>
        <w:t xml:space="preserve">.: учебник / А.В. </w:t>
      </w:r>
      <w:proofErr w:type="spellStart"/>
      <w:r w:rsidRPr="0086792A">
        <w:rPr>
          <w:rStyle w:val="c1"/>
          <w:rFonts w:eastAsiaTheme="minorEastAsia"/>
        </w:rPr>
        <w:t>Перышкин</w:t>
      </w:r>
      <w:proofErr w:type="spellEnd"/>
      <w:r w:rsidRPr="0086792A">
        <w:rPr>
          <w:rStyle w:val="c1"/>
          <w:rFonts w:eastAsiaTheme="minorEastAsia"/>
        </w:rPr>
        <w:t xml:space="preserve">, Е.М. </w:t>
      </w:r>
      <w:proofErr w:type="spellStart"/>
      <w:proofErr w:type="gramStart"/>
      <w:r w:rsidRPr="0086792A">
        <w:rPr>
          <w:rStyle w:val="c1"/>
          <w:rFonts w:eastAsiaTheme="minorEastAsia"/>
        </w:rPr>
        <w:t>Гутник</w:t>
      </w:r>
      <w:proofErr w:type="spellEnd"/>
      <w:r w:rsidRPr="0086792A">
        <w:rPr>
          <w:rStyle w:val="c1"/>
          <w:rFonts w:eastAsiaTheme="minorEastAsia"/>
        </w:rPr>
        <w:t>.-</w:t>
      </w:r>
      <w:proofErr w:type="gramEnd"/>
      <w:r w:rsidRPr="0086792A">
        <w:rPr>
          <w:rStyle w:val="c1"/>
          <w:rFonts w:eastAsiaTheme="minorEastAsia"/>
        </w:rPr>
        <w:t>Дрофа 2020</w:t>
      </w:r>
    </w:p>
    <w:p w:rsidR="00147480" w:rsidRPr="0059341F" w:rsidRDefault="00C30BD5" w:rsidP="00C30BD5">
      <w:pPr>
        <w:pStyle w:val="c16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c1"/>
        </w:rPr>
      </w:pPr>
      <w:r w:rsidRPr="0086792A">
        <w:rPr>
          <w:rStyle w:val="c1"/>
          <w:rFonts w:eastAsiaTheme="minorEastAsia"/>
        </w:rPr>
        <w:t>10 класс Физика. Учебник для учащихся общеобразовательных учреждений, Москва, издательский центр «</w:t>
      </w:r>
      <w:proofErr w:type="spellStart"/>
      <w:r w:rsidRPr="0086792A">
        <w:rPr>
          <w:rStyle w:val="c1"/>
          <w:rFonts w:eastAsiaTheme="minorEastAsia"/>
        </w:rPr>
        <w:t>Вентана</w:t>
      </w:r>
      <w:proofErr w:type="spellEnd"/>
      <w:r w:rsidRPr="0086792A">
        <w:rPr>
          <w:rStyle w:val="c1"/>
          <w:rFonts w:eastAsiaTheme="minorEastAsia"/>
        </w:rPr>
        <w:t>-Граф» 2021</w:t>
      </w:r>
      <w:r w:rsidR="0059341F">
        <w:rPr>
          <w:rStyle w:val="c1"/>
          <w:rFonts w:eastAsiaTheme="minorEastAsia"/>
        </w:rPr>
        <w:t xml:space="preserve">    </w:t>
      </w:r>
    </w:p>
    <w:p w:rsidR="00DB5F27" w:rsidRDefault="0059341F" w:rsidP="00C30BD5">
      <w:pPr>
        <w:pStyle w:val="c16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</w:pPr>
      <w:r>
        <w:rPr>
          <w:rStyle w:val="c1"/>
        </w:rPr>
        <w:t>Для реализации целей и задач урока целесообразно начать с повторения пройденного материала, вспомнить основные понятия, затем решить практические задания в группах, индивидуально, совместно с учителем</w:t>
      </w:r>
      <w:r w:rsidR="00DB5F27">
        <w:rPr>
          <w:rStyle w:val="c1"/>
        </w:rPr>
        <w:t xml:space="preserve"> и самостоятельно. В качестве домашнего задания я определила систематизацию знаний (</w:t>
      </w:r>
      <w:r w:rsidR="00C30BD5" w:rsidRPr="00DB5F27">
        <w:t>Составить таблицу-обобщение по теме</w:t>
      </w:r>
      <w:r w:rsidR="00DB5F27">
        <w:t xml:space="preserve">).  В учебнике Физика 10 </w:t>
      </w:r>
      <w:proofErr w:type="spellStart"/>
      <w:r w:rsidR="00DB5F27">
        <w:t>кл</w:t>
      </w:r>
      <w:proofErr w:type="spellEnd"/>
      <w:r w:rsidR="00DB5F27">
        <w:t xml:space="preserve">, А.В. Грачев, В.А. </w:t>
      </w:r>
      <w:proofErr w:type="spellStart"/>
      <w:r w:rsidR="00DB5F27">
        <w:t>Погожев</w:t>
      </w:r>
      <w:proofErr w:type="spellEnd"/>
      <w:r w:rsidR="00DB5F27">
        <w:t xml:space="preserve">, А.М. </w:t>
      </w:r>
      <w:proofErr w:type="spellStart"/>
      <w:r w:rsidR="00DB5F27">
        <w:t>Салецкий</w:t>
      </w:r>
      <w:proofErr w:type="spellEnd"/>
      <w:r w:rsidR="00DB5F27">
        <w:t>, П.Ю. Боков систематизация представлена в следующем виде:</w:t>
      </w:r>
    </w:p>
    <w:tbl>
      <w:tblPr>
        <w:tblStyle w:val="a5"/>
        <w:tblW w:w="1147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5607"/>
      </w:tblGrid>
      <w:tr w:rsidR="00DB5F27" w:rsidTr="00C07615">
        <w:trPr>
          <w:trHeight w:val="6373"/>
        </w:trPr>
        <w:tc>
          <w:tcPr>
            <w:tcW w:w="0" w:type="auto"/>
          </w:tcPr>
          <w:p w:rsidR="00DB5F27" w:rsidRDefault="00DB5F27" w:rsidP="00C30BD5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0" w:firstLine="709"/>
              <w:contextualSpacing/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78677D9" wp14:editId="6CB09087">
                  <wp:extent cx="3819496" cy="4545799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2125" t="14148" r="30625" b="7037"/>
                          <a:stretch/>
                        </pic:blipFill>
                        <pic:spPr bwMode="auto">
                          <a:xfrm>
                            <a:off x="0" y="0"/>
                            <a:ext cx="3835221" cy="4564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DB5F27" w:rsidRDefault="00DB5F27" w:rsidP="00C30BD5">
            <w:pPr>
              <w:pStyle w:val="c16"/>
              <w:numPr>
                <w:ilvl w:val="0"/>
                <w:numId w:val="5"/>
              </w:numPr>
              <w:spacing w:before="0" w:beforeAutospacing="0" w:after="0" w:afterAutospacing="0" w:line="360" w:lineRule="auto"/>
              <w:ind w:left="0" w:firstLine="709"/>
              <w:contextualSpacing/>
              <w:jc w:val="both"/>
            </w:pPr>
            <w:r>
              <w:rPr>
                <w:noProof/>
              </w:rPr>
              <w:drawing>
                <wp:inline distT="0" distB="0" distL="0" distR="0" wp14:anchorId="6D2F551A" wp14:editId="4BE0A6A7">
                  <wp:extent cx="3605696" cy="4393565"/>
                  <wp:effectExtent l="0" t="0" r="0" b="698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32000" t="14074" r="30625" b="4963"/>
                          <a:stretch/>
                        </pic:blipFill>
                        <pic:spPr bwMode="auto">
                          <a:xfrm>
                            <a:off x="0" y="0"/>
                            <a:ext cx="3619555" cy="4410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BD5" w:rsidTr="00C07615">
        <w:trPr>
          <w:trHeight w:val="345"/>
        </w:trPr>
        <w:tc>
          <w:tcPr>
            <w:tcW w:w="0" w:type="auto"/>
            <w:gridSpan w:val="2"/>
          </w:tcPr>
          <w:p w:rsidR="00C30BD5" w:rsidRDefault="00C30BD5" w:rsidP="00C30BD5">
            <w:pPr>
              <w:pStyle w:val="c16"/>
              <w:spacing w:before="0" w:beforeAutospacing="0" w:after="0" w:afterAutospacing="0" w:line="360" w:lineRule="auto"/>
              <w:contextualSpacing/>
              <w:jc w:val="both"/>
              <w:rPr>
                <w:noProof/>
              </w:rPr>
            </w:pPr>
          </w:p>
        </w:tc>
      </w:tr>
    </w:tbl>
    <w:p w:rsidR="00DB5F27" w:rsidRPr="00DB5F27" w:rsidRDefault="00DB5F27" w:rsidP="00C30BD5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</w:pPr>
    </w:p>
    <w:p w:rsidR="0059341F" w:rsidRPr="0086792A" w:rsidRDefault="00C07615" w:rsidP="00C30BD5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</w:rPr>
      </w:pPr>
      <w:r>
        <w:t xml:space="preserve">                </w:t>
      </w:r>
      <w:r w:rsidRPr="00115489">
        <w:t>Считаю, что заявленной цели проведённый урок достиг. Стиль</w:t>
      </w:r>
      <w:r>
        <w:t xml:space="preserve">, тон отношений, задаваемый на </w:t>
      </w:r>
      <w:r w:rsidRPr="00115489">
        <w:t>уроке, позволили создать атмосферу сотрудничества, сотворчества, психологического комфорта. На протяжении всего урока дети были достаточно активны</w:t>
      </w:r>
      <w:r>
        <w:t xml:space="preserve">, проявляли самостоятельность, </w:t>
      </w:r>
      <w:r w:rsidRPr="00115489">
        <w:t>не боялись дать неправильный ответ. Доброжелательная обстановка, позитивный настрой на урок, подбор заданий помог каждому ре</w:t>
      </w:r>
      <w:r>
        <w:t>бёнку на уроке</w:t>
      </w:r>
      <w:r w:rsidRPr="00115489">
        <w:t xml:space="preserve"> продвинуться в своём индивидуальном развитии.</w:t>
      </w:r>
      <w:r>
        <w:t xml:space="preserve"> Учителем найден психологический контакт с классом. Урок способствовал общему развитию личности школьника и детского коллектива в целом.</w:t>
      </w:r>
    </w:p>
    <w:p w:rsidR="0086792A" w:rsidRPr="0086792A" w:rsidRDefault="0086792A" w:rsidP="00C30BD5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</w:rPr>
      </w:pPr>
    </w:p>
    <w:p w:rsidR="00D952A6" w:rsidRPr="0086792A" w:rsidRDefault="00D952A6" w:rsidP="00C30BD5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</w:rPr>
      </w:pPr>
    </w:p>
    <w:p w:rsidR="0078225D" w:rsidRPr="0086792A" w:rsidRDefault="00D952A6" w:rsidP="00C30BD5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color w:val="000000"/>
        </w:rPr>
      </w:pPr>
      <w:r w:rsidRPr="0086792A">
        <w:rPr>
          <w:rStyle w:val="c1"/>
          <w:color w:val="000000"/>
        </w:rPr>
        <w:br/>
      </w:r>
    </w:p>
    <w:p w:rsidR="0078225D" w:rsidRDefault="0078225D" w:rsidP="00C30B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8225D" w:rsidRPr="0078225D" w:rsidRDefault="0078225D" w:rsidP="00C30BD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78225D" w:rsidRPr="0078225D" w:rsidSect="00D952A6">
      <w:pgSz w:w="11906" w:h="16838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72BAA"/>
    <w:multiLevelType w:val="hybridMultilevel"/>
    <w:tmpl w:val="B546CA2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 w15:restartNumberingAfterBreak="0">
    <w:nsid w:val="5B6D2B63"/>
    <w:multiLevelType w:val="hybridMultilevel"/>
    <w:tmpl w:val="C250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37C9A"/>
    <w:multiLevelType w:val="hybridMultilevel"/>
    <w:tmpl w:val="D0F4A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31C10"/>
    <w:multiLevelType w:val="hybridMultilevel"/>
    <w:tmpl w:val="A3F8FF82"/>
    <w:lvl w:ilvl="0" w:tplc="D194B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2A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124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ECC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A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26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24A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48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AF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4C17BF"/>
    <w:multiLevelType w:val="hybridMultilevel"/>
    <w:tmpl w:val="8586D8B2"/>
    <w:lvl w:ilvl="0" w:tplc="A8EC0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23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780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36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C2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6B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40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7EA7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C7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21"/>
    <w:rsid w:val="00147480"/>
    <w:rsid w:val="00205721"/>
    <w:rsid w:val="0059341F"/>
    <w:rsid w:val="0078225D"/>
    <w:rsid w:val="007D6065"/>
    <w:rsid w:val="0086792A"/>
    <w:rsid w:val="00B04CC2"/>
    <w:rsid w:val="00C07615"/>
    <w:rsid w:val="00C30BD5"/>
    <w:rsid w:val="00D952A6"/>
    <w:rsid w:val="00DB5F27"/>
    <w:rsid w:val="00E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4031"/>
  <w15:chartTrackingRefBased/>
  <w15:docId w15:val="{17507741-3270-4147-A16D-FDF25891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D9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952A6"/>
  </w:style>
  <w:style w:type="character" w:customStyle="1" w:styleId="c1">
    <w:name w:val="c1"/>
    <w:basedOn w:val="a0"/>
    <w:rsid w:val="00D952A6"/>
  </w:style>
  <w:style w:type="character" w:customStyle="1" w:styleId="c20">
    <w:name w:val="c20"/>
    <w:basedOn w:val="a0"/>
    <w:rsid w:val="00D952A6"/>
  </w:style>
  <w:style w:type="character" w:customStyle="1" w:styleId="c9">
    <w:name w:val="c9"/>
    <w:basedOn w:val="a0"/>
    <w:rsid w:val="00D952A6"/>
  </w:style>
  <w:style w:type="character" w:styleId="a3">
    <w:name w:val="Hyperlink"/>
    <w:basedOn w:val="a0"/>
    <w:uiPriority w:val="99"/>
    <w:unhideWhenUsed/>
    <w:rsid w:val="0086792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B5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B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189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55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88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63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95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-ege.sdamgia.ru/?redir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hys-ege.sdamgia.ru/?redir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hysics.shkolkovo.net/catalog/kinematika/dvizhenie-po-okruzhnost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hysics.shkolkovo.net/catalog/kinematika/dvizhenie-po-okruzhnosti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 кабинет</cp:lastModifiedBy>
  <cp:revision>5</cp:revision>
  <dcterms:created xsi:type="dcterms:W3CDTF">2023-09-26T17:34:00Z</dcterms:created>
  <dcterms:modified xsi:type="dcterms:W3CDTF">2023-09-27T06:58:00Z</dcterms:modified>
</cp:coreProperties>
</file>