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62EFF" w14:textId="5386A34D" w:rsidR="00CA049A" w:rsidRDefault="00F4152F" w:rsidP="00CA049A">
      <w:pPr>
        <w:spacing w:after="0"/>
        <w:ind w:firstLine="0"/>
        <w:jc w:val="center"/>
        <w:rPr>
          <w:b/>
        </w:rPr>
      </w:pPr>
      <w:r>
        <w:rPr>
          <w:b/>
        </w:rPr>
        <w:t>Проект</w:t>
      </w:r>
      <w:r w:rsidR="00980A19" w:rsidRPr="00CA049A">
        <w:rPr>
          <w:b/>
        </w:rPr>
        <w:t xml:space="preserve"> </w:t>
      </w:r>
      <w:r w:rsidR="00CA049A" w:rsidRPr="00CA049A">
        <w:rPr>
          <w:b/>
        </w:rPr>
        <w:t>«ЛИДЕРСКИЙ СТАРТ АП»</w:t>
      </w:r>
      <w:r>
        <w:rPr>
          <w:b/>
        </w:rPr>
        <w:t xml:space="preserve"> как эффективное средство формирования информационной грамотности обучающихся</w:t>
      </w:r>
    </w:p>
    <w:p w14:paraId="5B65C008" w14:textId="77777777" w:rsidR="007C212A" w:rsidRPr="00CA049A" w:rsidRDefault="007C212A" w:rsidP="00CA049A">
      <w:pPr>
        <w:spacing w:after="0"/>
        <w:ind w:firstLine="0"/>
        <w:jc w:val="center"/>
        <w:rPr>
          <w:b/>
        </w:rPr>
      </w:pPr>
    </w:p>
    <w:p w14:paraId="5FB85489" w14:textId="6CF9599A" w:rsidR="00AB25F4" w:rsidRDefault="00CA049A" w:rsidP="00CA049A">
      <w:pPr>
        <w:spacing w:after="0"/>
        <w:jc w:val="right"/>
      </w:pPr>
      <w:r>
        <w:t xml:space="preserve">Автор </w:t>
      </w:r>
      <w:r w:rsidR="00980A19">
        <w:t>статьи</w:t>
      </w:r>
      <w:r>
        <w:t>:</w:t>
      </w:r>
    </w:p>
    <w:p w14:paraId="3D8FFD5C" w14:textId="77777777" w:rsidR="00CA049A" w:rsidRDefault="00CA049A" w:rsidP="00CA049A">
      <w:pPr>
        <w:spacing w:after="0"/>
        <w:jc w:val="right"/>
      </w:pPr>
      <w:r w:rsidRPr="00603938">
        <w:rPr>
          <w:b/>
        </w:rPr>
        <w:t>Григорьева Варвара Вадимовна</w:t>
      </w:r>
      <w:r>
        <w:t>,</w:t>
      </w:r>
    </w:p>
    <w:p w14:paraId="57F79A59" w14:textId="6F33AA18" w:rsidR="00CA049A" w:rsidRDefault="00CA049A" w:rsidP="00F4152F">
      <w:pPr>
        <w:spacing w:after="0"/>
        <w:jc w:val="right"/>
      </w:pPr>
      <w:r>
        <w:t>педагог дополнительного образова</w:t>
      </w:r>
      <w:bookmarkStart w:id="0" w:name="_GoBack"/>
      <w:bookmarkEnd w:id="0"/>
      <w:r>
        <w:t>ния</w:t>
      </w:r>
    </w:p>
    <w:p w14:paraId="30484A28" w14:textId="50D235A9" w:rsidR="00980A19" w:rsidRDefault="00F4152F" w:rsidP="00CA049A">
      <w:pPr>
        <w:jc w:val="right"/>
      </w:pPr>
      <w:r>
        <w:t>ГБНОУ «СПБ ГДТЮ»</w:t>
      </w:r>
    </w:p>
    <w:p w14:paraId="38C3F311" w14:textId="486355D3" w:rsidR="00980A19" w:rsidRDefault="00980A19" w:rsidP="00980A19">
      <w:r w:rsidRPr="008364E7">
        <w:t xml:space="preserve">Важным звеном в реализации государственной политики в области дополнительного образования детей является содержание, через которое подрастающее поколение получает возможность развивать свои таланты и способности, получать опыт исследовательской и проектной деятельности. В частности, в соответствии с Указом Президента №474 от 21 июля 2020 г. «О национальных целях развития России до 2030 года» в рамках цели «возможности для самореализации и развития талантов» формируется система, направленная на личностное развитие, самоопределение и профессиональную ориентацию всех обучающихся. </w:t>
      </w:r>
      <w:r>
        <w:t>П</w:t>
      </w:r>
      <w:r w:rsidRPr="008364E7">
        <w:t>роект</w:t>
      </w:r>
      <w:r>
        <w:t xml:space="preserve"> «Лидерский старт АП»</w:t>
      </w:r>
      <w:r w:rsidRPr="008364E7">
        <w:t xml:space="preserve"> соответствует этим приоритетным направлениям формирования нового содержания дополнительного образования: в процессе </w:t>
      </w:r>
      <w:proofErr w:type="gramStart"/>
      <w:r w:rsidRPr="008364E7">
        <w:t>реализации</w:t>
      </w:r>
      <w:proofErr w:type="gramEnd"/>
      <w:r w:rsidRPr="008364E7">
        <w:t xml:space="preserve"> обучающиеся создают готовый продукт – видеоролик, раскрывающий одну из предложенных компетенций (критическое мышление, коммуникация, креативность, тайм-менеджмент)</w:t>
      </w:r>
      <w:r>
        <w:t xml:space="preserve">. В процессе </w:t>
      </w:r>
      <w:proofErr w:type="gramStart"/>
      <w:r>
        <w:t>создания видеоролика</w:t>
      </w:r>
      <w:proofErr w:type="gramEnd"/>
      <w:r>
        <w:t xml:space="preserve"> обучающиеся демонстрируют не только степень </w:t>
      </w:r>
      <w:proofErr w:type="spellStart"/>
      <w:r>
        <w:t>сформированности</w:t>
      </w:r>
      <w:proofErr w:type="spellEnd"/>
      <w:r>
        <w:t xml:space="preserve"> выбранной компетенции у каждого участника проекта, но и обучают всех зрителей тому, как этой компетенцией можно овладеть.</w:t>
      </w:r>
    </w:p>
    <w:p w14:paraId="25E052C0" w14:textId="206D486D" w:rsidR="00980A19" w:rsidRDefault="00980A19" w:rsidP="00980A19">
      <w:r>
        <w:t xml:space="preserve">Проект является практико-ориентированным и реализуется </w:t>
      </w:r>
      <w:r>
        <w:t xml:space="preserve">в качестве итогового на 2 году обучения по программе «Как вести за собой» (Школа организаторского мастерства) и демонстрирует навыки и знания, полученные за 2 года обучения в коллективе, соответственно опыт участия в проекте «Лидерский старт АП» закрепляет знания и умения, полученные в процессе обучения по программе, а также способствует формированию информационной грамотности обучающихся, так как при создании готового продукта проекта (видеоролика) обучающиеся работают с различными информационными источниками, в </w:t>
      </w:r>
      <w:proofErr w:type="spellStart"/>
      <w:r>
        <w:t>т.ч</w:t>
      </w:r>
      <w:proofErr w:type="spellEnd"/>
      <w:r>
        <w:t>. в сети Интернет (читательская грамотность и критическое мышление, информационная безопасность), анализируют собственный опыт и опыт, полученный на занятиях, что в итоге позволяет создать творчески-осмысленный продукт.</w:t>
      </w:r>
    </w:p>
    <w:p w14:paraId="767A0392" w14:textId="1B803D37" w:rsidR="004B7D54" w:rsidRDefault="004B7D54" w:rsidP="00217A1B">
      <w:pPr>
        <w:spacing w:after="0"/>
        <w:ind w:firstLine="0"/>
      </w:pPr>
      <w:r w:rsidRPr="00C328BD">
        <w:rPr>
          <w:b/>
        </w:rPr>
        <w:t>Задачи проекта</w:t>
      </w:r>
      <w:r w:rsidR="00C328BD">
        <w:rPr>
          <w:b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364E7" w14:paraId="06847713" w14:textId="77777777" w:rsidTr="00980A19">
        <w:tc>
          <w:tcPr>
            <w:tcW w:w="9345" w:type="dxa"/>
          </w:tcPr>
          <w:p w14:paraId="0CFAA479" w14:textId="1547F5D7" w:rsidR="008364E7" w:rsidRDefault="005F0F2C" w:rsidP="00E0795B">
            <w:pPr>
              <w:pStyle w:val="a5"/>
              <w:numPr>
                <w:ilvl w:val="0"/>
                <w:numId w:val="4"/>
              </w:numPr>
              <w:ind w:left="0" w:firstLine="11"/>
            </w:pPr>
            <w:r>
              <w:t>развивать критическое мышление обучающихся, навык работы в команде и коммуникативные компетенции;</w:t>
            </w:r>
          </w:p>
        </w:tc>
      </w:tr>
      <w:tr w:rsidR="008364E7" w14:paraId="70829020" w14:textId="77777777" w:rsidTr="00980A19">
        <w:tc>
          <w:tcPr>
            <w:tcW w:w="9345" w:type="dxa"/>
          </w:tcPr>
          <w:p w14:paraId="22D8C176" w14:textId="0F46073A" w:rsidR="008364E7" w:rsidRDefault="00926F18" w:rsidP="00E0795B">
            <w:pPr>
              <w:pStyle w:val="a5"/>
              <w:numPr>
                <w:ilvl w:val="0"/>
                <w:numId w:val="4"/>
              </w:numPr>
              <w:ind w:left="0" w:firstLine="11"/>
            </w:pPr>
            <w:r>
              <w:t>актуализировать поняти</w:t>
            </w:r>
            <w:r w:rsidR="00936783">
              <w:t>я</w:t>
            </w:r>
            <w:r>
              <w:t xml:space="preserve"> «</w:t>
            </w:r>
            <w:proofErr w:type="spellStart"/>
            <w:r>
              <w:t>медиаграмотность</w:t>
            </w:r>
            <w:proofErr w:type="spellEnd"/>
            <w:r>
              <w:t>» и «информационная безопасность»;</w:t>
            </w:r>
          </w:p>
        </w:tc>
      </w:tr>
      <w:tr w:rsidR="008364E7" w14:paraId="3C9328A0" w14:textId="77777777" w:rsidTr="00980A19">
        <w:tc>
          <w:tcPr>
            <w:tcW w:w="9345" w:type="dxa"/>
          </w:tcPr>
          <w:p w14:paraId="5BE007AC" w14:textId="3ABD974B" w:rsidR="008364E7" w:rsidRDefault="00936783" w:rsidP="00E0795B">
            <w:pPr>
              <w:pStyle w:val="a5"/>
              <w:numPr>
                <w:ilvl w:val="0"/>
                <w:numId w:val="4"/>
              </w:numPr>
              <w:ind w:left="0" w:firstLine="11"/>
            </w:pPr>
            <w:r>
              <w:t>создать условия для творческой самореализации обучающихся: обучить основам видеомонтажа и обработки фотографий, раб</w:t>
            </w:r>
            <w:r w:rsidR="00957707">
              <w:t>оте со звуком, светом и камерой.</w:t>
            </w:r>
          </w:p>
        </w:tc>
      </w:tr>
    </w:tbl>
    <w:p w14:paraId="5D8FCC22" w14:textId="5F5AD9A2" w:rsidR="00117968" w:rsidRDefault="00117968" w:rsidP="00217A1B">
      <w:pPr>
        <w:spacing w:after="0"/>
        <w:ind w:firstLine="0"/>
        <w:rPr>
          <w:b/>
        </w:rPr>
      </w:pPr>
    </w:p>
    <w:p w14:paraId="0D120622" w14:textId="77777777" w:rsidR="00117968" w:rsidRPr="00117968" w:rsidRDefault="00117968" w:rsidP="00117968">
      <w:r w:rsidRPr="00117968">
        <w:t>Ведущий компонент функциональный грамотности, на развитие которого направлен данный проект – это информационная грамотность, содержательно представляющий собой способность запрашивать, искать, отбирать, оценивать и перерабатывать нужную информацию, создавать и обмениваться новой информацией.</w:t>
      </w:r>
    </w:p>
    <w:p w14:paraId="07820FB6" w14:textId="77777777" w:rsidR="00117968" w:rsidRPr="00117968" w:rsidRDefault="00117968" w:rsidP="00117968">
      <w:r w:rsidRPr="00117968">
        <w:t xml:space="preserve">Нестандартность подхода к формированию этого компонента состоит в применении проектной технологии и методики коллективной творческой деятельности И.П. Иванова, предполагающей инициативу обучающихся на всех этапах работы: «Каждое дело – с </w:t>
      </w:r>
      <w:r w:rsidRPr="00117968">
        <w:lastRenderedPageBreak/>
        <w:t>пользой, иначе – зачем? Каждое дело – людям, иначе – зачем? Каждое дело – творчески, иначе – зачем?».</w:t>
      </w:r>
    </w:p>
    <w:p w14:paraId="3B5C10AA" w14:textId="23A165ED" w:rsidR="00117968" w:rsidRPr="00117968" w:rsidRDefault="00117968" w:rsidP="00117968">
      <w:pPr>
        <w:sectPr w:rsidR="00117968" w:rsidRPr="00117968" w:rsidSect="004F56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17968">
        <w:t>Еще одной особенностью проекта «Лидерский старт АП» является то, что это проект, завершающий обучение по программе – выпускной экзамен для обучающихся 2 года обучения, в ходе которого не только закрепляются знания по функциональной грамотности, но и создается персонифицированный образовательный маршрут дальнейшего саморазвития каждого обучающегося.</w:t>
      </w:r>
    </w:p>
    <w:p w14:paraId="1F448D3C" w14:textId="23AC37F3" w:rsidR="00EE08F8" w:rsidRDefault="00EE08F8" w:rsidP="00117968">
      <w:pPr>
        <w:spacing w:after="0"/>
        <w:ind w:firstLine="0"/>
        <w:jc w:val="center"/>
        <w:rPr>
          <w:b/>
        </w:rPr>
      </w:pPr>
      <w:r w:rsidRPr="00EE08F8">
        <w:rPr>
          <w:b/>
        </w:rPr>
        <w:lastRenderedPageBreak/>
        <w:t>Этапы реализации проекта</w:t>
      </w:r>
    </w:p>
    <w:p w14:paraId="20EB3887" w14:textId="77777777" w:rsidR="00117968" w:rsidRDefault="00117968" w:rsidP="00117968">
      <w:pPr>
        <w:spacing w:after="0"/>
        <w:ind w:firstLine="0"/>
        <w:jc w:val="center"/>
        <w:rPr>
          <w:i/>
        </w:rPr>
      </w:pPr>
    </w:p>
    <w:tbl>
      <w:tblPr>
        <w:tblStyle w:val="a4"/>
        <w:tblW w:w="1475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7654"/>
        <w:gridCol w:w="1479"/>
        <w:gridCol w:w="1943"/>
      </w:tblGrid>
      <w:tr w:rsidR="003F0826" w14:paraId="0B2F374C" w14:textId="77777777" w:rsidTr="00117968">
        <w:trPr>
          <w:trHeight w:val="352"/>
        </w:trPr>
        <w:tc>
          <w:tcPr>
            <w:tcW w:w="14757" w:type="dxa"/>
            <w:gridSpan w:val="4"/>
          </w:tcPr>
          <w:p w14:paraId="23EB0BC5" w14:textId="77777777" w:rsidR="003F0826" w:rsidRPr="003F0826" w:rsidRDefault="003F0826" w:rsidP="003F0826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3F0826">
              <w:rPr>
                <w:b/>
              </w:rPr>
              <w:t>Подготовительный</w:t>
            </w:r>
          </w:p>
        </w:tc>
      </w:tr>
      <w:tr w:rsidR="00B37DA4" w14:paraId="33DFEFC7" w14:textId="77777777" w:rsidTr="00117968">
        <w:tc>
          <w:tcPr>
            <w:tcW w:w="3681" w:type="dxa"/>
          </w:tcPr>
          <w:p w14:paraId="2D6910F6" w14:textId="77777777" w:rsidR="003F0826" w:rsidRDefault="003F0826" w:rsidP="003F082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  <w:p w14:paraId="32BC899B" w14:textId="77777777" w:rsidR="003F0826" w:rsidRPr="003F0826" w:rsidRDefault="003F0826" w:rsidP="003F0826">
            <w:pPr>
              <w:ind w:firstLine="0"/>
              <w:jc w:val="center"/>
            </w:pPr>
            <w:r w:rsidRPr="003F0826">
              <w:t>(</w:t>
            </w:r>
            <w:r w:rsidRPr="00DA5BCF">
              <w:rPr>
                <w:sz w:val="16"/>
              </w:rPr>
              <w:t>направление деятельности</w:t>
            </w:r>
            <w:r w:rsidRPr="003F0826">
              <w:t>)</w:t>
            </w:r>
          </w:p>
        </w:tc>
        <w:tc>
          <w:tcPr>
            <w:tcW w:w="7654" w:type="dxa"/>
          </w:tcPr>
          <w:p w14:paraId="05F7C9CB" w14:textId="77777777" w:rsidR="003F0826" w:rsidRPr="003F0826" w:rsidRDefault="003F0826" w:rsidP="003F082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Описание </w:t>
            </w:r>
          </w:p>
        </w:tc>
        <w:tc>
          <w:tcPr>
            <w:tcW w:w="1479" w:type="dxa"/>
          </w:tcPr>
          <w:p w14:paraId="0E0512FE" w14:textId="77777777" w:rsidR="003F0826" w:rsidRPr="003F0826" w:rsidRDefault="003F0826" w:rsidP="003F082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1938" w:type="dxa"/>
          </w:tcPr>
          <w:p w14:paraId="73B64E1F" w14:textId="77777777" w:rsidR="003F0826" w:rsidRPr="003F0826" w:rsidRDefault="003F0826" w:rsidP="003F082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37DA4" w14:paraId="6A953822" w14:textId="77777777" w:rsidTr="00117968">
        <w:tc>
          <w:tcPr>
            <w:tcW w:w="3681" w:type="dxa"/>
          </w:tcPr>
          <w:p w14:paraId="30FE6A27" w14:textId="55243AF3" w:rsidR="003F0826" w:rsidRDefault="00175E20" w:rsidP="00290E1B">
            <w:pPr>
              <w:ind w:firstLine="0"/>
            </w:pPr>
            <w:r>
              <w:t>Проведение тематического огонька «Навыки лидера»</w:t>
            </w:r>
          </w:p>
        </w:tc>
        <w:tc>
          <w:tcPr>
            <w:tcW w:w="7654" w:type="dxa"/>
          </w:tcPr>
          <w:p w14:paraId="065D8A1F" w14:textId="1AEBEC9B" w:rsidR="00BA0573" w:rsidRDefault="00967AD0" w:rsidP="00290E1B">
            <w:pPr>
              <w:ind w:firstLine="0"/>
            </w:pPr>
            <w:r>
              <w:t>Обсуждение «Кто такой лидер и какими навыками он должен обладать, чтобы вести за собой?».</w:t>
            </w:r>
          </w:p>
          <w:p w14:paraId="222D62DB" w14:textId="77777777" w:rsidR="003F0826" w:rsidRDefault="00BA0573" w:rsidP="00290E1B">
            <w:pPr>
              <w:ind w:firstLine="0"/>
            </w:pPr>
            <w:r>
              <w:t>Погружение в тематику проекта</w:t>
            </w:r>
            <w:r w:rsidR="00967AD0">
              <w:t xml:space="preserve">, жеребьевка тем видеороликов (соответствуют необходимым лидеру компетенциям, выявленным в ходе огонька-обсуждения: </w:t>
            </w:r>
            <w:r w:rsidR="00967AD0" w:rsidRPr="008364E7">
              <w:t>критическое мышление, коммуникация, креативность, тайм-менеджмент</w:t>
            </w:r>
            <w:r w:rsidR="00967AD0">
              <w:t>)</w:t>
            </w:r>
            <w:r w:rsidR="00000E94">
              <w:t>.</w:t>
            </w:r>
          </w:p>
          <w:p w14:paraId="2B3B313C" w14:textId="1E96D54A" w:rsidR="00000E94" w:rsidRDefault="00000E94" w:rsidP="00290E1B">
            <w:pPr>
              <w:ind w:firstLine="0"/>
            </w:pPr>
            <w:r>
              <w:t>Заполнение карты оценки личностных качеств</w:t>
            </w:r>
            <w:r w:rsidR="00F6557F">
              <w:t>.</w:t>
            </w:r>
          </w:p>
        </w:tc>
        <w:tc>
          <w:tcPr>
            <w:tcW w:w="1479" w:type="dxa"/>
          </w:tcPr>
          <w:p w14:paraId="18DCA730" w14:textId="44E2CC3E" w:rsidR="003F0826" w:rsidRDefault="00DF358B" w:rsidP="00290E1B">
            <w:pPr>
              <w:ind w:firstLine="0"/>
            </w:pPr>
            <w:r>
              <w:t xml:space="preserve">1-я неделя </w:t>
            </w:r>
            <w:r w:rsidR="002D6D5C">
              <w:t>марта</w:t>
            </w:r>
          </w:p>
        </w:tc>
        <w:tc>
          <w:tcPr>
            <w:tcW w:w="1938" w:type="dxa"/>
          </w:tcPr>
          <w:p w14:paraId="64068E7D" w14:textId="6B257AB3" w:rsidR="003F0826" w:rsidRDefault="00175E20" w:rsidP="00290E1B">
            <w:pPr>
              <w:ind w:firstLine="0"/>
            </w:pPr>
            <w:r>
              <w:t xml:space="preserve">Педагог </w:t>
            </w:r>
          </w:p>
        </w:tc>
      </w:tr>
      <w:tr w:rsidR="00B37DA4" w14:paraId="0B5C7F3F" w14:textId="77777777" w:rsidTr="00117968">
        <w:trPr>
          <w:trHeight w:val="1785"/>
        </w:trPr>
        <w:tc>
          <w:tcPr>
            <w:tcW w:w="3681" w:type="dxa"/>
          </w:tcPr>
          <w:p w14:paraId="7FF69B45" w14:textId="106FE6BA" w:rsidR="008E18E3" w:rsidRDefault="008E18E3" w:rsidP="00290E1B">
            <w:pPr>
              <w:ind w:firstLine="0"/>
            </w:pPr>
            <w:r>
              <w:t>Постановка проблемы</w:t>
            </w:r>
          </w:p>
        </w:tc>
        <w:tc>
          <w:tcPr>
            <w:tcW w:w="7654" w:type="dxa"/>
          </w:tcPr>
          <w:p w14:paraId="32AF932A" w14:textId="67B4E1B0" w:rsidR="008E18E3" w:rsidRDefault="008E18E3" w:rsidP="00290E1B">
            <w:pPr>
              <w:ind w:firstLine="0"/>
            </w:pPr>
            <w:r>
              <w:t>Каждая команда-участник проекта</w:t>
            </w:r>
            <w:r w:rsidR="00160CA3">
              <w:t xml:space="preserve"> предлагает проблему в рамках полученной компетенции, которую будет решать в ходе реализации проекта (актуальность выдвинутых проблем подтверждается путем анализа результатов социологических опросов, проводимых среди обучающихся всего коллектива – в зависимости от учебного года и набора, в среднем 60 человек).</w:t>
            </w:r>
          </w:p>
        </w:tc>
        <w:tc>
          <w:tcPr>
            <w:tcW w:w="1479" w:type="dxa"/>
          </w:tcPr>
          <w:p w14:paraId="14AD77B8" w14:textId="4CCDFC98" w:rsidR="008E18E3" w:rsidRDefault="008E18E3" w:rsidP="00290E1B">
            <w:pPr>
              <w:ind w:firstLine="0"/>
            </w:pPr>
            <w:r>
              <w:t xml:space="preserve">2-я неделя </w:t>
            </w:r>
            <w:r w:rsidR="002D6D5C">
              <w:t>марта</w:t>
            </w:r>
          </w:p>
        </w:tc>
        <w:tc>
          <w:tcPr>
            <w:tcW w:w="1938" w:type="dxa"/>
          </w:tcPr>
          <w:p w14:paraId="5DD68FEE" w14:textId="46FB66BF" w:rsidR="008E18E3" w:rsidRDefault="008E18E3" w:rsidP="00290E1B">
            <w:pPr>
              <w:ind w:firstLine="0"/>
            </w:pPr>
            <w:r>
              <w:t>Команды-участники, педагог</w:t>
            </w:r>
          </w:p>
        </w:tc>
      </w:tr>
      <w:tr w:rsidR="00B37DA4" w14:paraId="4DB35D0D" w14:textId="77777777" w:rsidTr="00117968">
        <w:tc>
          <w:tcPr>
            <w:tcW w:w="3681" w:type="dxa"/>
          </w:tcPr>
          <w:p w14:paraId="799771AD" w14:textId="1A616D61" w:rsidR="003F0826" w:rsidRDefault="00A54088" w:rsidP="00290E1B">
            <w:pPr>
              <w:ind w:firstLine="0"/>
            </w:pPr>
            <w:r>
              <w:t>Поиск информации по темам, систематизация информации и имеющегося опыта</w:t>
            </w:r>
          </w:p>
        </w:tc>
        <w:tc>
          <w:tcPr>
            <w:tcW w:w="7654" w:type="dxa"/>
          </w:tcPr>
          <w:p w14:paraId="41F0E751" w14:textId="60CDAE15" w:rsidR="003F0826" w:rsidRDefault="00B37DA4" w:rsidP="00290E1B">
            <w:pPr>
              <w:ind w:firstLine="0"/>
            </w:pPr>
            <w:r>
              <w:t>Команды-участники проекта ищут информацию по выдвинутой проблеме в рамках разрабатываемой компетенции, систематизируют и анализируют ее (авторитетные письменные источники, информация в сети Интернет, анализ реализованных социальных проектов, анализ действующих образовательных проектов и программ, как государственных, так и коммерческих).</w:t>
            </w:r>
          </w:p>
        </w:tc>
        <w:tc>
          <w:tcPr>
            <w:tcW w:w="1479" w:type="dxa"/>
          </w:tcPr>
          <w:p w14:paraId="51E6F6CD" w14:textId="5A4BBBBC" w:rsidR="003F0826" w:rsidRDefault="00F8014D" w:rsidP="00290E1B">
            <w:pPr>
              <w:ind w:firstLine="0"/>
            </w:pPr>
            <w:r>
              <w:t>В течение месяца (</w:t>
            </w:r>
            <w:r w:rsidR="002D6D5C">
              <w:t>март</w:t>
            </w:r>
            <w:r>
              <w:t>)</w:t>
            </w:r>
          </w:p>
        </w:tc>
        <w:tc>
          <w:tcPr>
            <w:tcW w:w="1938" w:type="dxa"/>
          </w:tcPr>
          <w:p w14:paraId="2496F14A" w14:textId="5030B750" w:rsidR="003F0826" w:rsidRDefault="00A54088" w:rsidP="00290E1B">
            <w:pPr>
              <w:ind w:firstLine="0"/>
            </w:pPr>
            <w:r>
              <w:t>Команды-участники</w:t>
            </w:r>
          </w:p>
        </w:tc>
      </w:tr>
      <w:tr w:rsidR="00B37DA4" w14:paraId="29B88BD4" w14:textId="77777777" w:rsidTr="00117968">
        <w:tc>
          <w:tcPr>
            <w:tcW w:w="3681" w:type="dxa"/>
          </w:tcPr>
          <w:p w14:paraId="7505AC43" w14:textId="3236A9A1" w:rsidR="003F0826" w:rsidRDefault="00A54088" w:rsidP="00290E1B">
            <w:pPr>
              <w:ind w:firstLine="0"/>
            </w:pPr>
            <w:r>
              <w:t xml:space="preserve">Проведение серии тренингов и мастер-классов для обучающихся </w:t>
            </w:r>
          </w:p>
        </w:tc>
        <w:tc>
          <w:tcPr>
            <w:tcW w:w="7654" w:type="dxa"/>
          </w:tcPr>
          <w:p w14:paraId="49E1090D" w14:textId="2BD63773" w:rsidR="003F0826" w:rsidRDefault="00F8014D" w:rsidP="00290E1B">
            <w:pPr>
              <w:ind w:firstLine="0"/>
            </w:pPr>
            <w:r>
              <w:t xml:space="preserve">Тренинги и мастер-классы проводятся </w:t>
            </w:r>
            <w:r w:rsidR="00A54088">
              <w:t>для развития следующих компетенций и навыков</w:t>
            </w:r>
            <w:r>
              <w:t xml:space="preserve"> обучающихся</w:t>
            </w:r>
            <w:r w:rsidR="00A54088">
              <w:t xml:space="preserve">: критическое мышление, </w:t>
            </w:r>
            <w:proofErr w:type="spellStart"/>
            <w:r w:rsidR="00A54088">
              <w:t>медиаграмо</w:t>
            </w:r>
            <w:r w:rsidR="00145F4C">
              <w:t>т</w:t>
            </w:r>
            <w:r w:rsidR="00A54088">
              <w:t>ность</w:t>
            </w:r>
            <w:proofErr w:type="spellEnd"/>
            <w:r>
              <w:t>, коммуникация, видео-творчество.</w:t>
            </w:r>
          </w:p>
          <w:p w14:paraId="75AE7FCC" w14:textId="0E339C18" w:rsidR="00F8014D" w:rsidRDefault="00F8014D" w:rsidP="00290E1B">
            <w:pPr>
              <w:ind w:firstLine="0"/>
            </w:pPr>
            <w:r>
              <w:t>Итого: 6 мероприятий</w:t>
            </w:r>
          </w:p>
        </w:tc>
        <w:tc>
          <w:tcPr>
            <w:tcW w:w="1479" w:type="dxa"/>
          </w:tcPr>
          <w:p w14:paraId="42699FE2" w14:textId="627025AB" w:rsidR="003F0826" w:rsidRDefault="00F8014D" w:rsidP="00290E1B">
            <w:pPr>
              <w:ind w:firstLine="0"/>
            </w:pPr>
            <w:r>
              <w:t>В течение месяца (</w:t>
            </w:r>
            <w:r w:rsidR="00B37DA4">
              <w:t xml:space="preserve">середина </w:t>
            </w:r>
            <w:r w:rsidR="002D6D5C">
              <w:t>марта</w:t>
            </w:r>
            <w:r w:rsidR="00B37DA4">
              <w:t xml:space="preserve">-начало </w:t>
            </w:r>
            <w:r w:rsidR="002D6D5C">
              <w:t>апреля</w:t>
            </w:r>
            <w:r>
              <w:t>)</w:t>
            </w:r>
          </w:p>
        </w:tc>
        <w:tc>
          <w:tcPr>
            <w:tcW w:w="1938" w:type="dxa"/>
          </w:tcPr>
          <w:p w14:paraId="692774CB" w14:textId="56BAD343" w:rsidR="003F0826" w:rsidRDefault="00A54088" w:rsidP="00290E1B">
            <w:pPr>
              <w:ind w:firstLine="0"/>
            </w:pPr>
            <w:r>
              <w:t>Педагог</w:t>
            </w:r>
          </w:p>
        </w:tc>
      </w:tr>
      <w:tr w:rsidR="004D4919" w14:paraId="10D839DA" w14:textId="77777777" w:rsidTr="00117968">
        <w:tc>
          <w:tcPr>
            <w:tcW w:w="3681" w:type="dxa"/>
          </w:tcPr>
          <w:p w14:paraId="19B0D63A" w14:textId="5CAD1060" w:rsidR="004D4919" w:rsidRDefault="004D4919" w:rsidP="00290E1B">
            <w:pPr>
              <w:ind w:firstLine="0"/>
            </w:pPr>
            <w:r>
              <w:t>Планирование деятельности</w:t>
            </w:r>
          </w:p>
        </w:tc>
        <w:tc>
          <w:tcPr>
            <w:tcW w:w="7654" w:type="dxa"/>
          </w:tcPr>
          <w:p w14:paraId="301740AB" w14:textId="100F54C0" w:rsidR="004D4919" w:rsidRDefault="004D4919" w:rsidP="00290E1B">
            <w:pPr>
              <w:ind w:firstLine="0"/>
            </w:pPr>
            <w:r>
              <w:t>Заполнение таблицы с планом деятельности, установкой всех сроков и ответственных внутри каждой команды</w:t>
            </w:r>
          </w:p>
        </w:tc>
        <w:tc>
          <w:tcPr>
            <w:tcW w:w="1479" w:type="dxa"/>
          </w:tcPr>
          <w:p w14:paraId="0718B28C" w14:textId="0B6A5463" w:rsidR="004D4919" w:rsidRDefault="004D4919" w:rsidP="00290E1B">
            <w:pPr>
              <w:ind w:firstLine="0"/>
            </w:pPr>
            <w:r>
              <w:t>1-я неделя апреля</w:t>
            </w:r>
          </w:p>
        </w:tc>
        <w:tc>
          <w:tcPr>
            <w:tcW w:w="1938" w:type="dxa"/>
          </w:tcPr>
          <w:p w14:paraId="598650D7" w14:textId="6F204415" w:rsidR="004D4919" w:rsidRDefault="0070607C" w:rsidP="00290E1B">
            <w:pPr>
              <w:ind w:firstLine="0"/>
            </w:pPr>
            <w:r>
              <w:t>Капитаны команд, педагог</w:t>
            </w:r>
          </w:p>
        </w:tc>
      </w:tr>
    </w:tbl>
    <w:p w14:paraId="27D91610" w14:textId="25A0B7B8" w:rsidR="00117968" w:rsidRDefault="00117968" w:rsidP="00290E1B">
      <w:pPr>
        <w:ind w:firstLine="0"/>
      </w:pPr>
    </w:p>
    <w:p w14:paraId="21B4D507" w14:textId="77777777" w:rsidR="00117968" w:rsidRDefault="00117968">
      <w:pPr>
        <w:ind w:firstLine="0"/>
        <w:jc w:val="left"/>
      </w:pPr>
      <w:r>
        <w:br w:type="page"/>
      </w:r>
    </w:p>
    <w:tbl>
      <w:tblPr>
        <w:tblStyle w:val="a4"/>
        <w:tblW w:w="148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1"/>
        <w:gridCol w:w="7764"/>
        <w:gridCol w:w="1560"/>
        <w:gridCol w:w="1984"/>
      </w:tblGrid>
      <w:tr w:rsidR="00F03E29" w14:paraId="2B21A832" w14:textId="77777777" w:rsidTr="00117968">
        <w:trPr>
          <w:trHeight w:val="301"/>
        </w:trPr>
        <w:tc>
          <w:tcPr>
            <w:tcW w:w="14879" w:type="dxa"/>
            <w:gridSpan w:val="4"/>
          </w:tcPr>
          <w:p w14:paraId="4E3039AE" w14:textId="77777777" w:rsidR="00F03E29" w:rsidRPr="003F0826" w:rsidRDefault="00F03E29" w:rsidP="00F03E29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Практический</w:t>
            </w:r>
          </w:p>
        </w:tc>
      </w:tr>
      <w:tr w:rsidR="00F03E29" w14:paraId="329F708E" w14:textId="77777777" w:rsidTr="00117968">
        <w:tc>
          <w:tcPr>
            <w:tcW w:w="3571" w:type="dxa"/>
          </w:tcPr>
          <w:p w14:paraId="453E53CA" w14:textId="77777777" w:rsidR="00F03E29" w:rsidRDefault="00F03E29" w:rsidP="009C32E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  <w:p w14:paraId="03214D1F" w14:textId="77777777" w:rsidR="00F03E29" w:rsidRPr="003F0826" w:rsidRDefault="00F03E29" w:rsidP="009C32E1">
            <w:pPr>
              <w:ind w:firstLine="0"/>
              <w:jc w:val="center"/>
            </w:pPr>
            <w:r w:rsidRPr="003F0826">
              <w:t>(</w:t>
            </w:r>
            <w:r w:rsidRPr="00DA5BCF">
              <w:rPr>
                <w:sz w:val="16"/>
              </w:rPr>
              <w:t>направление деятельности</w:t>
            </w:r>
            <w:r w:rsidRPr="003F0826">
              <w:t>)</w:t>
            </w:r>
          </w:p>
        </w:tc>
        <w:tc>
          <w:tcPr>
            <w:tcW w:w="7764" w:type="dxa"/>
          </w:tcPr>
          <w:p w14:paraId="2F983E7B" w14:textId="77777777" w:rsidR="00F03E29" w:rsidRPr="003F0826" w:rsidRDefault="00F03E29" w:rsidP="009C32E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Описание </w:t>
            </w:r>
          </w:p>
        </w:tc>
        <w:tc>
          <w:tcPr>
            <w:tcW w:w="1560" w:type="dxa"/>
          </w:tcPr>
          <w:p w14:paraId="7EA1D291" w14:textId="77777777" w:rsidR="00F03E29" w:rsidRPr="003F0826" w:rsidRDefault="00F03E29" w:rsidP="009C32E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1984" w:type="dxa"/>
          </w:tcPr>
          <w:p w14:paraId="21180C60" w14:textId="77777777" w:rsidR="00F03E29" w:rsidRPr="003F0826" w:rsidRDefault="00F03E29" w:rsidP="009C32E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F03E29" w14:paraId="1C88A493" w14:textId="77777777" w:rsidTr="00117968">
        <w:tc>
          <w:tcPr>
            <w:tcW w:w="3571" w:type="dxa"/>
          </w:tcPr>
          <w:p w14:paraId="29ADBB79" w14:textId="25C099A2" w:rsidR="00F03E29" w:rsidRDefault="004D4919" w:rsidP="009C32E1">
            <w:pPr>
              <w:ind w:firstLine="0"/>
            </w:pPr>
            <w:r>
              <w:t xml:space="preserve">Составление </w:t>
            </w:r>
            <w:proofErr w:type="spellStart"/>
            <w:r>
              <w:t>медиаплана</w:t>
            </w:r>
            <w:proofErr w:type="spellEnd"/>
            <w:r>
              <w:t xml:space="preserve"> видеоролика</w:t>
            </w:r>
          </w:p>
        </w:tc>
        <w:tc>
          <w:tcPr>
            <w:tcW w:w="7764" w:type="dxa"/>
          </w:tcPr>
          <w:p w14:paraId="08FDDA2A" w14:textId="75BC09E1" w:rsidR="00F03E29" w:rsidRDefault="00AA5DF0" w:rsidP="009C32E1">
            <w:pPr>
              <w:ind w:firstLine="0"/>
            </w:pPr>
            <w:r>
              <w:t xml:space="preserve">Составление </w:t>
            </w:r>
            <w:proofErr w:type="spellStart"/>
            <w:r>
              <w:t>медиаплана</w:t>
            </w:r>
            <w:proofErr w:type="spellEnd"/>
            <w:r>
              <w:t xml:space="preserve"> видеоролика с указанием цели и основной идеи видеоролика, </w:t>
            </w:r>
            <w:proofErr w:type="spellStart"/>
            <w:r>
              <w:t>подтем</w:t>
            </w:r>
            <w:proofErr w:type="spellEnd"/>
            <w:r>
              <w:t>, формы контента,</w:t>
            </w:r>
            <w:r w:rsidR="00673382">
              <w:t xml:space="preserve"> героев (кого снимают),</w:t>
            </w:r>
            <w:r>
              <w:t xml:space="preserve"> ответственных и сроков готовности материала</w:t>
            </w:r>
          </w:p>
        </w:tc>
        <w:tc>
          <w:tcPr>
            <w:tcW w:w="1560" w:type="dxa"/>
          </w:tcPr>
          <w:p w14:paraId="0DA7427F" w14:textId="16C25C90" w:rsidR="00F03E29" w:rsidRDefault="00AA5DF0" w:rsidP="009C32E1">
            <w:pPr>
              <w:ind w:firstLine="0"/>
            </w:pPr>
            <w:r>
              <w:t>1-я неделя апреля</w:t>
            </w:r>
          </w:p>
        </w:tc>
        <w:tc>
          <w:tcPr>
            <w:tcW w:w="1984" w:type="dxa"/>
          </w:tcPr>
          <w:p w14:paraId="64AEAF51" w14:textId="15722C2E" w:rsidR="00F03E29" w:rsidRDefault="00AA5DF0" w:rsidP="009C32E1">
            <w:pPr>
              <w:ind w:firstLine="0"/>
            </w:pPr>
            <w:r>
              <w:t>Команды-участники</w:t>
            </w:r>
          </w:p>
        </w:tc>
      </w:tr>
      <w:tr w:rsidR="00AA5DF0" w14:paraId="2E94D12E" w14:textId="77777777" w:rsidTr="00117968">
        <w:tc>
          <w:tcPr>
            <w:tcW w:w="3571" w:type="dxa"/>
          </w:tcPr>
          <w:p w14:paraId="7CF314C7" w14:textId="7B88915C" w:rsidR="00AA5DF0" w:rsidRDefault="00AA5DF0" w:rsidP="009C32E1">
            <w:pPr>
              <w:ind w:firstLine="0"/>
            </w:pPr>
            <w:r>
              <w:t>Написание сценария к роликам</w:t>
            </w:r>
          </w:p>
        </w:tc>
        <w:tc>
          <w:tcPr>
            <w:tcW w:w="7764" w:type="dxa"/>
          </w:tcPr>
          <w:p w14:paraId="14710BDC" w14:textId="4CC6F010" w:rsidR="00AA5DF0" w:rsidRDefault="007E46D6" w:rsidP="009C32E1">
            <w:pPr>
              <w:ind w:firstLine="0"/>
            </w:pPr>
            <w:r>
              <w:t xml:space="preserve">Написание сценариев к роликам, </w:t>
            </w:r>
            <w:r w:rsidR="00673382">
              <w:t>подготовка реквизита</w:t>
            </w:r>
          </w:p>
        </w:tc>
        <w:tc>
          <w:tcPr>
            <w:tcW w:w="1560" w:type="dxa"/>
          </w:tcPr>
          <w:p w14:paraId="4FE0AA3F" w14:textId="59F68F6A" w:rsidR="00AA5DF0" w:rsidRDefault="00AA5DF0" w:rsidP="009C32E1">
            <w:pPr>
              <w:ind w:firstLine="0"/>
            </w:pPr>
            <w:r>
              <w:t>1-</w:t>
            </w:r>
            <w:r w:rsidR="007E46D6">
              <w:t>2-</w:t>
            </w:r>
            <w:r>
              <w:t>я неделя апреля</w:t>
            </w:r>
          </w:p>
        </w:tc>
        <w:tc>
          <w:tcPr>
            <w:tcW w:w="1984" w:type="dxa"/>
          </w:tcPr>
          <w:p w14:paraId="78F01CFB" w14:textId="581591DD" w:rsidR="00AA5DF0" w:rsidRDefault="00AA5DF0" w:rsidP="009C32E1">
            <w:pPr>
              <w:ind w:firstLine="0"/>
            </w:pPr>
            <w:r>
              <w:t>Команды-участники</w:t>
            </w:r>
          </w:p>
        </w:tc>
      </w:tr>
      <w:tr w:rsidR="004D4919" w14:paraId="0834479B" w14:textId="77777777" w:rsidTr="00117968">
        <w:tc>
          <w:tcPr>
            <w:tcW w:w="3571" w:type="dxa"/>
          </w:tcPr>
          <w:p w14:paraId="411E4F54" w14:textId="7584C5EF" w:rsidR="004D4919" w:rsidRDefault="004D4919" w:rsidP="004D4919">
            <w:pPr>
              <w:ind w:firstLine="0"/>
            </w:pPr>
            <w:r>
              <w:t>Съемка видеороликов</w:t>
            </w:r>
          </w:p>
        </w:tc>
        <w:tc>
          <w:tcPr>
            <w:tcW w:w="7764" w:type="dxa"/>
          </w:tcPr>
          <w:p w14:paraId="42D61EA2" w14:textId="79F3208C" w:rsidR="004D4919" w:rsidRDefault="007E46D6" w:rsidP="004D4919">
            <w:pPr>
              <w:ind w:firstLine="0"/>
            </w:pPr>
            <w:r>
              <w:t xml:space="preserve">Процесс съемки видеороликов в </w:t>
            </w:r>
            <w:proofErr w:type="spellStart"/>
            <w:r>
              <w:t>Аничковом</w:t>
            </w:r>
            <w:proofErr w:type="spellEnd"/>
            <w:r>
              <w:t xml:space="preserve"> дворце (парадные залы)</w:t>
            </w:r>
          </w:p>
        </w:tc>
        <w:tc>
          <w:tcPr>
            <w:tcW w:w="1560" w:type="dxa"/>
          </w:tcPr>
          <w:p w14:paraId="2B6213E1" w14:textId="29251A16" w:rsidR="004D4919" w:rsidRDefault="004D4919" w:rsidP="004D4919">
            <w:pPr>
              <w:ind w:firstLine="0"/>
            </w:pPr>
            <w:r>
              <w:t>В течение месяца (апрель)</w:t>
            </w:r>
          </w:p>
        </w:tc>
        <w:tc>
          <w:tcPr>
            <w:tcW w:w="1984" w:type="dxa"/>
          </w:tcPr>
          <w:p w14:paraId="6CA16F35" w14:textId="0F668960" w:rsidR="004D4919" w:rsidRDefault="004D4919" w:rsidP="004D4919">
            <w:pPr>
              <w:ind w:firstLine="0"/>
            </w:pPr>
            <w:r>
              <w:t>Команды-участники</w:t>
            </w:r>
          </w:p>
        </w:tc>
      </w:tr>
      <w:tr w:rsidR="004D4919" w14:paraId="7BF312C2" w14:textId="77777777" w:rsidTr="00117968">
        <w:tc>
          <w:tcPr>
            <w:tcW w:w="3571" w:type="dxa"/>
          </w:tcPr>
          <w:p w14:paraId="58ABC8D1" w14:textId="59A33EB0" w:rsidR="004D4919" w:rsidRDefault="00AA5DF0" w:rsidP="004D4919">
            <w:pPr>
              <w:ind w:firstLine="0"/>
            </w:pPr>
            <w:r>
              <w:t>Монтаж видеороликов</w:t>
            </w:r>
          </w:p>
        </w:tc>
        <w:tc>
          <w:tcPr>
            <w:tcW w:w="7764" w:type="dxa"/>
          </w:tcPr>
          <w:p w14:paraId="5143ED04" w14:textId="571D015D" w:rsidR="004D4919" w:rsidRDefault="00AA5DF0" w:rsidP="004D4919">
            <w:pPr>
              <w:ind w:firstLine="0"/>
            </w:pPr>
            <w:r>
              <w:t>Монтаж видеороликов</w:t>
            </w:r>
          </w:p>
        </w:tc>
        <w:tc>
          <w:tcPr>
            <w:tcW w:w="1560" w:type="dxa"/>
          </w:tcPr>
          <w:p w14:paraId="35E88C4B" w14:textId="2F29995B" w:rsidR="004D4919" w:rsidRDefault="00AA5DF0" w:rsidP="004D4919">
            <w:pPr>
              <w:ind w:firstLine="0"/>
            </w:pPr>
            <w:r>
              <w:t>Последняя неделя апреля</w:t>
            </w:r>
          </w:p>
        </w:tc>
        <w:tc>
          <w:tcPr>
            <w:tcW w:w="1984" w:type="dxa"/>
          </w:tcPr>
          <w:p w14:paraId="355AEAEB" w14:textId="79D83D76" w:rsidR="004D4919" w:rsidRDefault="00AA5DF0" w:rsidP="004D4919">
            <w:pPr>
              <w:ind w:firstLine="0"/>
            </w:pPr>
            <w:r>
              <w:t>Команды-участники</w:t>
            </w:r>
          </w:p>
        </w:tc>
      </w:tr>
      <w:tr w:rsidR="00E0795B" w:rsidRPr="003F0826" w14:paraId="02AB7FC4" w14:textId="77777777" w:rsidTr="00117968">
        <w:trPr>
          <w:trHeight w:val="415"/>
        </w:trPr>
        <w:tc>
          <w:tcPr>
            <w:tcW w:w="14879" w:type="dxa"/>
            <w:gridSpan w:val="4"/>
          </w:tcPr>
          <w:p w14:paraId="4FA18656" w14:textId="504EB395" w:rsidR="00E0795B" w:rsidRPr="003F0826" w:rsidRDefault="00E0795B" w:rsidP="00E0795B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Аналитический</w:t>
            </w:r>
          </w:p>
        </w:tc>
      </w:tr>
      <w:tr w:rsidR="00E0795B" w:rsidRPr="003F0826" w14:paraId="77BD2959" w14:textId="77777777" w:rsidTr="00117968">
        <w:tc>
          <w:tcPr>
            <w:tcW w:w="3571" w:type="dxa"/>
          </w:tcPr>
          <w:p w14:paraId="0851329C" w14:textId="77777777" w:rsidR="00E0795B" w:rsidRDefault="00E0795B" w:rsidP="00861D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  <w:p w14:paraId="2E0F4B30" w14:textId="77777777" w:rsidR="00E0795B" w:rsidRPr="003F0826" w:rsidRDefault="00E0795B" w:rsidP="00861DB1">
            <w:pPr>
              <w:ind w:firstLine="0"/>
              <w:jc w:val="center"/>
            </w:pPr>
            <w:r w:rsidRPr="003F0826">
              <w:t>(</w:t>
            </w:r>
            <w:r w:rsidRPr="00DA5BCF">
              <w:rPr>
                <w:sz w:val="16"/>
              </w:rPr>
              <w:t>направление деятельности</w:t>
            </w:r>
            <w:r w:rsidRPr="003F0826">
              <w:t>)</w:t>
            </w:r>
          </w:p>
        </w:tc>
        <w:tc>
          <w:tcPr>
            <w:tcW w:w="7764" w:type="dxa"/>
          </w:tcPr>
          <w:p w14:paraId="1BC449F8" w14:textId="77777777" w:rsidR="00E0795B" w:rsidRPr="003F0826" w:rsidRDefault="00E0795B" w:rsidP="00861D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Описание </w:t>
            </w:r>
          </w:p>
        </w:tc>
        <w:tc>
          <w:tcPr>
            <w:tcW w:w="1560" w:type="dxa"/>
          </w:tcPr>
          <w:p w14:paraId="54567C02" w14:textId="77777777" w:rsidR="00E0795B" w:rsidRPr="003F0826" w:rsidRDefault="00E0795B" w:rsidP="00861D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1984" w:type="dxa"/>
          </w:tcPr>
          <w:p w14:paraId="14E030CF" w14:textId="77777777" w:rsidR="00E0795B" w:rsidRPr="003F0826" w:rsidRDefault="00E0795B" w:rsidP="00861D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3037E2" w14:paraId="5C57B37D" w14:textId="77777777" w:rsidTr="00117968">
        <w:tc>
          <w:tcPr>
            <w:tcW w:w="3571" w:type="dxa"/>
          </w:tcPr>
          <w:p w14:paraId="7B68EB83" w14:textId="2B7CFE52" w:rsidR="003037E2" w:rsidRDefault="003037E2" w:rsidP="00861DB1">
            <w:pPr>
              <w:ind w:firstLine="0"/>
            </w:pPr>
            <w:r>
              <w:t>Размещение видеороликов в официальной группе коллектива в социальной сети «</w:t>
            </w:r>
            <w:proofErr w:type="spellStart"/>
            <w:r>
              <w:t>Вконтакте</w:t>
            </w:r>
            <w:proofErr w:type="spellEnd"/>
            <w:r>
              <w:t xml:space="preserve">» </w:t>
            </w:r>
          </w:p>
        </w:tc>
        <w:tc>
          <w:tcPr>
            <w:tcW w:w="7764" w:type="dxa"/>
          </w:tcPr>
          <w:p w14:paraId="031FFCAD" w14:textId="099FDC2D" w:rsidR="003037E2" w:rsidRDefault="00CB68A5" w:rsidP="00861DB1">
            <w:pPr>
              <w:ind w:firstLine="0"/>
            </w:pPr>
            <w:r>
              <w:t xml:space="preserve">Готовые видеоролики размещаются в </w:t>
            </w:r>
            <w:proofErr w:type="spellStart"/>
            <w:r>
              <w:t>соцсетях</w:t>
            </w:r>
            <w:proofErr w:type="spellEnd"/>
            <w:r>
              <w:t xml:space="preserve"> коллектива с заданием для зрителей и формой обратной связи (комментарии, </w:t>
            </w:r>
            <w:proofErr w:type="spellStart"/>
            <w:r>
              <w:t>яндекс</w:t>
            </w:r>
            <w:proofErr w:type="spellEnd"/>
            <w:r>
              <w:t>-форма)</w:t>
            </w:r>
          </w:p>
        </w:tc>
        <w:tc>
          <w:tcPr>
            <w:tcW w:w="1560" w:type="dxa"/>
          </w:tcPr>
          <w:p w14:paraId="7D2D2487" w14:textId="287297A8" w:rsidR="003037E2" w:rsidRDefault="002D6D5C" w:rsidP="00861DB1">
            <w:pPr>
              <w:ind w:firstLine="0"/>
            </w:pPr>
            <w:r>
              <w:t>1-я неделя мая</w:t>
            </w:r>
          </w:p>
        </w:tc>
        <w:tc>
          <w:tcPr>
            <w:tcW w:w="1984" w:type="dxa"/>
          </w:tcPr>
          <w:p w14:paraId="47DF4B47" w14:textId="3075AE9B" w:rsidR="003037E2" w:rsidRDefault="006609A7" w:rsidP="00861DB1">
            <w:pPr>
              <w:ind w:firstLine="0"/>
            </w:pPr>
            <w:r>
              <w:t xml:space="preserve">Капитаны команд, педагог </w:t>
            </w:r>
          </w:p>
        </w:tc>
      </w:tr>
      <w:tr w:rsidR="002D6D5C" w14:paraId="22C8B531" w14:textId="77777777" w:rsidTr="00117968">
        <w:tc>
          <w:tcPr>
            <w:tcW w:w="3571" w:type="dxa"/>
          </w:tcPr>
          <w:p w14:paraId="42C84D63" w14:textId="3B4D4454" w:rsidR="002D6D5C" w:rsidRDefault="002D6D5C" w:rsidP="002D6D5C">
            <w:pPr>
              <w:ind w:firstLine="0"/>
            </w:pPr>
            <w:r>
              <w:t>Обработка всех форм обратной связи по каждому видеоролику</w:t>
            </w:r>
          </w:p>
        </w:tc>
        <w:tc>
          <w:tcPr>
            <w:tcW w:w="7764" w:type="dxa"/>
          </w:tcPr>
          <w:p w14:paraId="194DA7E8" w14:textId="659AA171" w:rsidR="002D6D5C" w:rsidRDefault="00CB68A5" w:rsidP="002D6D5C">
            <w:pPr>
              <w:ind w:firstLine="0"/>
            </w:pPr>
            <w:r>
              <w:t>По каждому видеоролику собирается обратная связь, анализируется и представляется в графическом виде для презентации на итоговом просмотре</w:t>
            </w:r>
          </w:p>
        </w:tc>
        <w:tc>
          <w:tcPr>
            <w:tcW w:w="1560" w:type="dxa"/>
          </w:tcPr>
          <w:p w14:paraId="532F3A0F" w14:textId="1E4314D9" w:rsidR="002D6D5C" w:rsidRDefault="002D6D5C" w:rsidP="002D6D5C">
            <w:pPr>
              <w:ind w:firstLine="0"/>
            </w:pPr>
            <w:r>
              <w:t>2-я неделя мая</w:t>
            </w:r>
          </w:p>
        </w:tc>
        <w:tc>
          <w:tcPr>
            <w:tcW w:w="1984" w:type="dxa"/>
          </w:tcPr>
          <w:p w14:paraId="55D335ED" w14:textId="0E838381" w:rsidR="002D6D5C" w:rsidRDefault="002D6D5C" w:rsidP="002D6D5C">
            <w:pPr>
              <w:ind w:firstLine="0"/>
            </w:pPr>
            <w:r>
              <w:t>Команды-участники</w:t>
            </w:r>
          </w:p>
        </w:tc>
      </w:tr>
      <w:tr w:rsidR="002D6D5C" w14:paraId="51B837A5" w14:textId="77777777" w:rsidTr="00117968">
        <w:tc>
          <w:tcPr>
            <w:tcW w:w="3571" w:type="dxa"/>
          </w:tcPr>
          <w:p w14:paraId="669529E6" w14:textId="6B9A81A7" w:rsidR="002D6D5C" w:rsidRDefault="002D6D5C" w:rsidP="002D6D5C">
            <w:pPr>
              <w:ind w:firstLine="0"/>
            </w:pPr>
            <w:r>
              <w:t>Итоговый просмотр всех видеороликов с комментариями авторов и вопросами участников проекта</w:t>
            </w:r>
          </w:p>
        </w:tc>
        <w:tc>
          <w:tcPr>
            <w:tcW w:w="7764" w:type="dxa"/>
          </w:tcPr>
          <w:p w14:paraId="03753DD1" w14:textId="6258D2B7" w:rsidR="002D6D5C" w:rsidRPr="00CB68A5" w:rsidRDefault="00CB68A5" w:rsidP="002D6D5C">
            <w:pPr>
              <w:ind w:firstLine="0"/>
            </w:pPr>
            <w:r>
              <w:t xml:space="preserve">В </w:t>
            </w:r>
            <w:proofErr w:type="spellStart"/>
            <w:r>
              <w:t>Белоколонном</w:t>
            </w:r>
            <w:proofErr w:type="spellEnd"/>
            <w:r>
              <w:t xml:space="preserve"> зале на большом </w:t>
            </w:r>
            <w:r>
              <w:rPr>
                <w:lang w:val="en-US"/>
              </w:rPr>
              <w:t>LED</w:t>
            </w:r>
            <w:r>
              <w:t>-экране показываются видеоролики. После каждого ролика команда дает свои комментарии и презентует анализ обратной связи</w:t>
            </w:r>
          </w:p>
        </w:tc>
        <w:tc>
          <w:tcPr>
            <w:tcW w:w="1560" w:type="dxa"/>
          </w:tcPr>
          <w:p w14:paraId="43D1258F" w14:textId="7661579D" w:rsidR="002D6D5C" w:rsidRDefault="002D6D5C" w:rsidP="002D6D5C">
            <w:pPr>
              <w:ind w:firstLine="0"/>
            </w:pPr>
            <w:r>
              <w:t>2-я неделя мая</w:t>
            </w:r>
          </w:p>
        </w:tc>
        <w:tc>
          <w:tcPr>
            <w:tcW w:w="1984" w:type="dxa"/>
          </w:tcPr>
          <w:p w14:paraId="499AC65A" w14:textId="37C20D61" w:rsidR="002D6D5C" w:rsidRDefault="002D6D5C" w:rsidP="002D6D5C">
            <w:pPr>
              <w:ind w:firstLine="0"/>
            </w:pPr>
            <w:r>
              <w:t>Каждый участник проекта, педагог</w:t>
            </w:r>
          </w:p>
        </w:tc>
      </w:tr>
      <w:tr w:rsidR="002D6D5C" w14:paraId="10B10FEF" w14:textId="77777777" w:rsidTr="00117968">
        <w:tc>
          <w:tcPr>
            <w:tcW w:w="3571" w:type="dxa"/>
          </w:tcPr>
          <w:p w14:paraId="233BA3B0" w14:textId="2EACC66D" w:rsidR="002D6D5C" w:rsidRDefault="002D6D5C" w:rsidP="002D6D5C">
            <w:pPr>
              <w:ind w:firstLine="0"/>
            </w:pPr>
            <w:r>
              <w:t>Заполнение бланков экспертной оценки видеороликов</w:t>
            </w:r>
          </w:p>
        </w:tc>
        <w:tc>
          <w:tcPr>
            <w:tcW w:w="7764" w:type="dxa"/>
          </w:tcPr>
          <w:p w14:paraId="42035C3F" w14:textId="7F58DDD9" w:rsidR="002D6D5C" w:rsidRDefault="00CB68A5" w:rsidP="002D6D5C">
            <w:pPr>
              <w:ind w:firstLine="0"/>
            </w:pPr>
            <w:r>
              <w:t>Каждому участнику проекта перед итоговым просмотром роликов выдается бланк экспертной оценки, который он заполняет по ходу просмотру роликов.</w:t>
            </w:r>
          </w:p>
        </w:tc>
        <w:tc>
          <w:tcPr>
            <w:tcW w:w="1560" w:type="dxa"/>
          </w:tcPr>
          <w:p w14:paraId="15F6B767" w14:textId="127C5940" w:rsidR="002D6D5C" w:rsidRDefault="002D6D5C" w:rsidP="002D6D5C">
            <w:pPr>
              <w:ind w:firstLine="0"/>
            </w:pPr>
            <w:r>
              <w:t>2-я неделя мая</w:t>
            </w:r>
          </w:p>
        </w:tc>
        <w:tc>
          <w:tcPr>
            <w:tcW w:w="1984" w:type="dxa"/>
          </w:tcPr>
          <w:p w14:paraId="34E6AE14" w14:textId="3C7BF08D" w:rsidR="002D6D5C" w:rsidRDefault="002D6D5C" w:rsidP="002D6D5C">
            <w:pPr>
              <w:ind w:firstLine="0"/>
            </w:pPr>
            <w:r>
              <w:t>Каждый участник проекта</w:t>
            </w:r>
          </w:p>
        </w:tc>
      </w:tr>
      <w:tr w:rsidR="002D6D5C" w14:paraId="31A9E203" w14:textId="77777777" w:rsidTr="00117968">
        <w:tc>
          <w:tcPr>
            <w:tcW w:w="3571" w:type="dxa"/>
          </w:tcPr>
          <w:p w14:paraId="01F28375" w14:textId="66E23039" w:rsidR="002D6D5C" w:rsidRDefault="002D6D5C" w:rsidP="002D6D5C">
            <w:pPr>
              <w:ind w:firstLine="0"/>
            </w:pPr>
            <w:r>
              <w:t xml:space="preserve">Подведение итогов работы </w:t>
            </w:r>
          </w:p>
        </w:tc>
        <w:tc>
          <w:tcPr>
            <w:tcW w:w="7764" w:type="dxa"/>
          </w:tcPr>
          <w:p w14:paraId="4FA9DA40" w14:textId="409AF368" w:rsidR="002D6D5C" w:rsidRDefault="002D6D5C" w:rsidP="002D6D5C">
            <w:pPr>
              <w:ind w:firstLine="0"/>
            </w:pPr>
            <w:r>
              <w:t>Голосование за лучший ролик (по итогам оценок в бланках экспертной оценки видеороликов), рефлексия каждого участника проекта в формате огонька</w:t>
            </w:r>
            <w:r w:rsidR="002F5DB0">
              <w:t xml:space="preserve">, </w:t>
            </w:r>
            <w:proofErr w:type="spellStart"/>
            <w:r w:rsidR="002F5DB0">
              <w:t>самоаттестация</w:t>
            </w:r>
            <w:proofErr w:type="spellEnd"/>
            <w:r w:rsidR="002F5DB0">
              <w:t xml:space="preserve"> стадии развития коллектива по А.Н. </w:t>
            </w:r>
            <w:proofErr w:type="spellStart"/>
            <w:r w:rsidR="002F5DB0">
              <w:t>Лутошкину</w:t>
            </w:r>
            <w:proofErr w:type="spellEnd"/>
            <w:r w:rsidR="00F6557F">
              <w:t>, заполнение карты оценки личностных качеств.</w:t>
            </w:r>
          </w:p>
        </w:tc>
        <w:tc>
          <w:tcPr>
            <w:tcW w:w="1560" w:type="dxa"/>
          </w:tcPr>
          <w:p w14:paraId="4226A34F" w14:textId="7406F011" w:rsidR="002D6D5C" w:rsidRDefault="00FB6FC0" w:rsidP="002D6D5C">
            <w:pPr>
              <w:ind w:firstLine="0"/>
            </w:pPr>
            <w:r>
              <w:t>3-я</w:t>
            </w:r>
            <w:r w:rsidR="002D6D5C">
              <w:t xml:space="preserve"> неделя мая</w:t>
            </w:r>
          </w:p>
        </w:tc>
        <w:tc>
          <w:tcPr>
            <w:tcW w:w="1984" w:type="dxa"/>
          </w:tcPr>
          <w:p w14:paraId="5F53ECA2" w14:textId="2F9FA4CA" w:rsidR="002D6D5C" w:rsidRDefault="002D6D5C" w:rsidP="002D6D5C">
            <w:pPr>
              <w:ind w:firstLine="0"/>
            </w:pPr>
            <w:r>
              <w:t>Каждый участник проекта, педагог</w:t>
            </w:r>
          </w:p>
        </w:tc>
      </w:tr>
      <w:tr w:rsidR="002D6D5C" w14:paraId="5FF368C5" w14:textId="77777777" w:rsidTr="00117968">
        <w:tc>
          <w:tcPr>
            <w:tcW w:w="3571" w:type="dxa"/>
          </w:tcPr>
          <w:p w14:paraId="6A788329" w14:textId="4E0D179C" w:rsidR="002D6D5C" w:rsidRDefault="002D6D5C" w:rsidP="002D6D5C">
            <w:pPr>
              <w:ind w:firstLine="0"/>
            </w:pPr>
            <w:r>
              <w:t>Последействие</w:t>
            </w:r>
          </w:p>
        </w:tc>
        <w:tc>
          <w:tcPr>
            <w:tcW w:w="7764" w:type="dxa"/>
          </w:tcPr>
          <w:p w14:paraId="2C4CB37B" w14:textId="53C7292F" w:rsidR="002D6D5C" w:rsidRDefault="002D6D5C" w:rsidP="002D6D5C">
            <w:pPr>
              <w:ind w:firstLine="0"/>
            </w:pPr>
            <w:r>
              <w:t>Составление карты дальнейшего личностного развития каждым участником проекта с учетом полученного в проекте опыта</w:t>
            </w:r>
          </w:p>
        </w:tc>
        <w:tc>
          <w:tcPr>
            <w:tcW w:w="1560" w:type="dxa"/>
          </w:tcPr>
          <w:p w14:paraId="158E4BA1" w14:textId="49BA6DEE" w:rsidR="002D6D5C" w:rsidRDefault="00FB6FC0" w:rsidP="002D6D5C">
            <w:pPr>
              <w:ind w:firstLine="0"/>
            </w:pPr>
            <w:r>
              <w:t>3-я</w:t>
            </w:r>
            <w:r w:rsidR="002D6D5C">
              <w:t xml:space="preserve"> неделя мая</w:t>
            </w:r>
          </w:p>
        </w:tc>
        <w:tc>
          <w:tcPr>
            <w:tcW w:w="1984" w:type="dxa"/>
          </w:tcPr>
          <w:p w14:paraId="0EF82014" w14:textId="7CBB53D4" w:rsidR="002D6D5C" w:rsidRDefault="002D6D5C" w:rsidP="002D6D5C">
            <w:pPr>
              <w:ind w:firstLine="0"/>
            </w:pPr>
            <w:r>
              <w:t>Каждый участник проекта, педагог</w:t>
            </w:r>
          </w:p>
        </w:tc>
      </w:tr>
    </w:tbl>
    <w:p w14:paraId="30C6B81C" w14:textId="77777777" w:rsidR="00117968" w:rsidRDefault="00117968" w:rsidP="00217A1B">
      <w:pPr>
        <w:spacing w:after="0"/>
        <w:ind w:firstLine="0"/>
        <w:rPr>
          <w:b/>
        </w:rPr>
        <w:sectPr w:rsidR="00117968" w:rsidSect="00117968">
          <w:pgSz w:w="16838" w:h="11906" w:orient="landscape"/>
          <w:pgMar w:top="567" w:right="1134" w:bottom="568" w:left="1134" w:header="708" w:footer="708" w:gutter="0"/>
          <w:cols w:space="708"/>
          <w:docGrid w:linePitch="360"/>
        </w:sectPr>
      </w:pPr>
    </w:p>
    <w:p w14:paraId="5E4C5FE6" w14:textId="13BA5EF8" w:rsidR="008F1C13" w:rsidRDefault="005C1AB0" w:rsidP="00117968">
      <w:pPr>
        <w:spacing w:after="0"/>
        <w:ind w:firstLine="0"/>
        <w:jc w:val="center"/>
      </w:pPr>
      <w:r w:rsidRPr="005C1AB0">
        <w:rPr>
          <w:b/>
        </w:rPr>
        <w:lastRenderedPageBreak/>
        <w:t>Эффективность реализации проекта</w:t>
      </w:r>
    </w:p>
    <w:p w14:paraId="2D9EB24B" w14:textId="2AA316B1" w:rsidR="00117968" w:rsidRDefault="00117968" w:rsidP="00117968">
      <w:r>
        <w:t>Результаты-продукты проекта: видеоролики, созданные в ходе реализации проекта (за 3 года реализации создано 8 роликов: «Критическое мышление», «Креативность», «Аутентичная коммуникация», «Общение» и др.)</w:t>
      </w:r>
    </w:p>
    <w:p w14:paraId="7C221DAE" w14:textId="77777777" w:rsidR="00117968" w:rsidRDefault="00117968" w:rsidP="00117968">
      <w:pPr>
        <w:pStyle w:val="a5"/>
        <w:ind w:left="11" w:firstLine="0"/>
      </w:pPr>
      <w:r>
        <w:t xml:space="preserve">Результаты-эффекты: </w:t>
      </w:r>
    </w:p>
    <w:p w14:paraId="43D98AF4" w14:textId="77777777" w:rsidR="00117968" w:rsidRDefault="00117968" w:rsidP="00117968">
      <w:pPr>
        <w:pStyle w:val="a5"/>
        <w:numPr>
          <w:ilvl w:val="0"/>
          <w:numId w:val="7"/>
        </w:numPr>
      </w:pPr>
      <w:r>
        <w:t xml:space="preserve">сплочение коллектива (переход на уровень «Алый парус» / «Горящий факел», согласно методике А.Н. </w:t>
      </w:r>
      <w:proofErr w:type="spellStart"/>
      <w:r>
        <w:t>Лутошкина</w:t>
      </w:r>
      <w:proofErr w:type="spellEnd"/>
      <w:r>
        <w:t xml:space="preserve"> – </w:t>
      </w:r>
      <w:proofErr w:type="spellStart"/>
      <w:r>
        <w:t>самоаттестация</w:t>
      </w:r>
      <w:proofErr w:type="spellEnd"/>
      <w:r>
        <w:t xml:space="preserve"> стадии развития коллектива предполагается на этапе подведения итогов);</w:t>
      </w:r>
    </w:p>
    <w:p w14:paraId="21351BC3" w14:textId="77777777" w:rsidR="00117968" w:rsidRDefault="00117968" w:rsidP="00117968">
      <w:pPr>
        <w:pStyle w:val="a5"/>
        <w:numPr>
          <w:ilvl w:val="0"/>
          <w:numId w:val="7"/>
        </w:numPr>
      </w:pPr>
      <w:r>
        <w:t xml:space="preserve">развитие следующих компетенций: критическое мышление, коммуникация, тайм-менеджмент, </w:t>
      </w:r>
      <w:proofErr w:type="spellStart"/>
      <w:r>
        <w:t>медиаграмотность</w:t>
      </w:r>
      <w:proofErr w:type="spellEnd"/>
      <w:r>
        <w:t xml:space="preserve"> (заполняются карты оценки личностных качеств в начале и в конце реализации проекта)</w:t>
      </w:r>
    </w:p>
    <w:p w14:paraId="4DAA40EB" w14:textId="6319E1CD" w:rsidR="00117968" w:rsidRDefault="00117968" w:rsidP="00117968">
      <w:pPr>
        <w:pStyle w:val="a5"/>
        <w:numPr>
          <w:ilvl w:val="0"/>
          <w:numId w:val="7"/>
        </w:numPr>
      </w:pPr>
      <w:r>
        <w:t>обучающиеся проявляют устойчивое стремление к дальнейшему саморазвитию (критерии оценки: педагогическое наблюдение на всех этапах проекта, особенно при заполнении карты дальнейшего личностного развития, анализ карт дальнейшего личностного развития)</w:t>
      </w:r>
    </w:p>
    <w:p w14:paraId="4F3D56A2" w14:textId="77777777" w:rsidR="00117968" w:rsidRDefault="00117968" w:rsidP="00117968">
      <w:r>
        <w:t xml:space="preserve">Критерии оценки эффективности реализации проекта: </w:t>
      </w:r>
    </w:p>
    <w:p w14:paraId="7F31625C" w14:textId="74AEDEF0" w:rsidR="00117968" w:rsidRDefault="00117968" w:rsidP="00117968">
      <w:pPr>
        <w:pStyle w:val="a5"/>
        <w:numPr>
          <w:ilvl w:val="1"/>
          <w:numId w:val="7"/>
        </w:numPr>
        <w:ind w:left="709" w:hanging="284"/>
      </w:pPr>
      <w:r>
        <w:t>фиксация наблюдений педагога в бланке карты педагогического наблюдения на всех этапах работы;</w:t>
      </w:r>
    </w:p>
    <w:p w14:paraId="2497631A" w14:textId="0A59337E" w:rsidR="00117968" w:rsidRDefault="00117968" w:rsidP="00117968">
      <w:pPr>
        <w:pStyle w:val="a5"/>
        <w:numPr>
          <w:ilvl w:val="1"/>
          <w:numId w:val="7"/>
        </w:numPr>
        <w:ind w:left="709" w:hanging="284"/>
      </w:pPr>
      <w:r>
        <w:t>анализ рефлексии каждого участника проекта, заполненных карты оценки личностных качеств (заполняется дважды на протяжении проекта самим обучающимся, педагогом и родителем / законным представителем) и карты дальнейшего личностного развития;</w:t>
      </w:r>
    </w:p>
    <w:p w14:paraId="5EC1A3B3" w14:textId="65907986" w:rsidR="00117968" w:rsidRDefault="00117968" w:rsidP="00117968">
      <w:pPr>
        <w:pStyle w:val="a5"/>
        <w:numPr>
          <w:ilvl w:val="1"/>
          <w:numId w:val="7"/>
        </w:numPr>
        <w:ind w:left="709" w:hanging="284"/>
      </w:pPr>
      <w:r>
        <w:t xml:space="preserve">анализ проведенной </w:t>
      </w:r>
      <w:proofErr w:type="spellStart"/>
      <w:r>
        <w:t>самоаттестации</w:t>
      </w:r>
      <w:proofErr w:type="spellEnd"/>
      <w:r>
        <w:t xml:space="preserve"> коллектива по методике А.Н. </w:t>
      </w:r>
      <w:proofErr w:type="spellStart"/>
      <w:r>
        <w:t>Лутошкина</w:t>
      </w:r>
      <w:proofErr w:type="spellEnd"/>
      <w:r>
        <w:t>;</w:t>
      </w:r>
    </w:p>
    <w:p w14:paraId="72F86989" w14:textId="38698786" w:rsidR="00117968" w:rsidRDefault="00117968" w:rsidP="00117968">
      <w:pPr>
        <w:pStyle w:val="a5"/>
        <w:numPr>
          <w:ilvl w:val="1"/>
          <w:numId w:val="7"/>
        </w:numPr>
        <w:ind w:left="709" w:hanging="284"/>
      </w:pPr>
      <w:r>
        <w:t>отдельно оценивается степень самостоятельности работы каждой команды (в идеале – педагог выступает в роли помощника, а не организатора творческой деятельности) – проверяется соответствие деятельности команд методике коллективной творческой деятельности И.П. Иванова.</w:t>
      </w:r>
    </w:p>
    <w:p w14:paraId="224BB7BC" w14:textId="77777777" w:rsidR="00217A1B" w:rsidRDefault="00217A1B" w:rsidP="00217A1B">
      <w:pPr>
        <w:spacing w:after="0"/>
        <w:ind w:firstLine="0"/>
        <w:rPr>
          <w:b/>
        </w:rPr>
      </w:pPr>
    </w:p>
    <w:p w14:paraId="3307E6E7" w14:textId="4B338D23" w:rsidR="005C1AB0" w:rsidRDefault="008813B3" w:rsidP="00117968">
      <w:pPr>
        <w:spacing w:after="0"/>
        <w:ind w:firstLine="0"/>
        <w:jc w:val="center"/>
      </w:pPr>
      <w:r w:rsidRPr="008813B3">
        <w:rPr>
          <w:b/>
        </w:rPr>
        <w:t>Перспективы развития проекта</w:t>
      </w:r>
    </w:p>
    <w:p w14:paraId="4263CFA5" w14:textId="6FDA0F1B" w:rsidR="00117968" w:rsidRDefault="00117968" w:rsidP="00117968">
      <w:r w:rsidRPr="006E7830">
        <w:t xml:space="preserve">Данный </w:t>
      </w:r>
      <w:r>
        <w:t>проект показал свою эффективность в качестве итогового среза оценки знаний и навыков, приобретенных в процессе обучения в коллективе «Школа организаторского мастерства», поэтому в качестве перспектив проекта «Лидерский старт АП» можно выделить то, что проект и дальше будет реализовываться в конце обучения учащихся 2 года обучения, адаптируясь под конкретную группу и ее запросы.</w:t>
      </w:r>
    </w:p>
    <w:p w14:paraId="6B1A6698" w14:textId="77777777" w:rsidR="00F4152F" w:rsidRPr="00F4152F" w:rsidRDefault="00F4152F" w:rsidP="00F4152F">
      <w:r w:rsidRPr="00F4152F">
        <w:t xml:space="preserve">Данную практику можно адаптировать под любую направленность дополнительного образования, т.к. в соответствии с государственной политикой в области дополнительного образования, приоритетными задачами является получение обучающимися опыта исследовательской и проектной деятельности, что и обеспечивает данный проект. </w:t>
      </w:r>
    </w:p>
    <w:p w14:paraId="6EDEC802" w14:textId="77777777" w:rsidR="00F4152F" w:rsidRPr="00F4152F" w:rsidRDefault="00F4152F" w:rsidP="00F4152F">
      <w:r w:rsidRPr="00F4152F">
        <w:t xml:space="preserve">Немаловажным является то, что в процессе </w:t>
      </w:r>
      <w:proofErr w:type="gramStart"/>
      <w:r w:rsidRPr="00F4152F">
        <w:t>реализации проекта</w:t>
      </w:r>
      <w:proofErr w:type="gramEnd"/>
      <w:r w:rsidRPr="00F4152F">
        <w:t xml:space="preserve"> обучающиеся совершенствуют навыки функциональной грамотности, что так же является одним из приоритетных направлений формирования содержания дополнительного образования.</w:t>
      </w:r>
    </w:p>
    <w:p w14:paraId="1B8275CC" w14:textId="77777777" w:rsidR="00117968" w:rsidRPr="005C1AB0" w:rsidRDefault="00117968" w:rsidP="00117968"/>
    <w:p w14:paraId="5131F86B" w14:textId="77777777" w:rsidR="002D5580" w:rsidRPr="00EE08F8" w:rsidRDefault="002D5580" w:rsidP="00E0795B">
      <w:pPr>
        <w:ind w:firstLine="0"/>
        <w:rPr>
          <w:u w:val="single"/>
        </w:rPr>
      </w:pPr>
    </w:p>
    <w:sectPr w:rsidR="002D5580" w:rsidRPr="00EE08F8" w:rsidSect="00117968">
      <w:pgSz w:w="11906" w:h="16838"/>
      <w:pgMar w:top="1134" w:right="568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A4A"/>
    <w:multiLevelType w:val="hybridMultilevel"/>
    <w:tmpl w:val="412A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15939"/>
    <w:multiLevelType w:val="hybridMultilevel"/>
    <w:tmpl w:val="1C903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E0A8C"/>
    <w:multiLevelType w:val="hybridMultilevel"/>
    <w:tmpl w:val="1C903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B43AF"/>
    <w:multiLevelType w:val="hybridMultilevel"/>
    <w:tmpl w:val="C0BA1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07E9B"/>
    <w:multiLevelType w:val="hybridMultilevel"/>
    <w:tmpl w:val="8D404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7DF3545"/>
    <w:multiLevelType w:val="hybridMultilevel"/>
    <w:tmpl w:val="412A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C322B"/>
    <w:multiLevelType w:val="hybridMultilevel"/>
    <w:tmpl w:val="1C903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F0A6C"/>
    <w:multiLevelType w:val="hybridMultilevel"/>
    <w:tmpl w:val="1C903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21ECA"/>
    <w:multiLevelType w:val="hybridMultilevel"/>
    <w:tmpl w:val="E7542EB4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B1082CE">
      <w:numFmt w:val="bullet"/>
      <w:lvlText w:val="•"/>
      <w:lvlJc w:val="left"/>
      <w:pPr>
        <w:ind w:left="1801" w:hanging="7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CA"/>
    <w:rsid w:val="00000E94"/>
    <w:rsid w:val="000178FE"/>
    <w:rsid w:val="00043AA8"/>
    <w:rsid w:val="00061A3F"/>
    <w:rsid w:val="000C594D"/>
    <w:rsid w:val="000F6EB9"/>
    <w:rsid w:val="00117968"/>
    <w:rsid w:val="00123177"/>
    <w:rsid w:val="00135C4B"/>
    <w:rsid w:val="00145F4C"/>
    <w:rsid w:val="00160CA3"/>
    <w:rsid w:val="00175E20"/>
    <w:rsid w:val="001F6698"/>
    <w:rsid w:val="00217A1B"/>
    <w:rsid w:val="002730EF"/>
    <w:rsid w:val="00290E1B"/>
    <w:rsid w:val="002B0E72"/>
    <w:rsid w:val="002D5580"/>
    <w:rsid w:val="002D6D5C"/>
    <w:rsid w:val="002E4424"/>
    <w:rsid w:val="002F5DB0"/>
    <w:rsid w:val="003000BA"/>
    <w:rsid w:val="003037E2"/>
    <w:rsid w:val="003077D1"/>
    <w:rsid w:val="003859E4"/>
    <w:rsid w:val="003C3B36"/>
    <w:rsid w:val="003D2643"/>
    <w:rsid w:val="003E676F"/>
    <w:rsid w:val="003F0826"/>
    <w:rsid w:val="00412E7F"/>
    <w:rsid w:val="0046687B"/>
    <w:rsid w:val="004A691E"/>
    <w:rsid w:val="004B7D54"/>
    <w:rsid w:val="004D4919"/>
    <w:rsid w:val="004F5649"/>
    <w:rsid w:val="005113B9"/>
    <w:rsid w:val="005A28CA"/>
    <w:rsid w:val="005C1AB0"/>
    <w:rsid w:val="005F0F2C"/>
    <w:rsid w:val="00603938"/>
    <w:rsid w:val="00614192"/>
    <w:rsid w:val="006501DB"/>
    <w:rsid w:val="006609A7"/>
    <w:rsid w:val="00673382"/>
    <w:rsid w:val="006A4826"/>
    <w:rsid w:val="006D392B"/>
    <w:rsid w:val="006E7830"/>
    <w:rsid w:val="0070607C"/>
    <w:rsid w:val="00743594"/>
    <w:rsid w:val="007C212A"/>
    <w:rsid w:val="007E46D6"/>
    <w:rsid w:val="008115BE"/>
    <w:rsid w:val="00820364"/>
    <w:rsid w:val="00835F11"/>
    <w:rsid w:val="008364E7"/>
    <w:rsid w:val="008813B3"/>
    <w:rsid w:val="00883294"/>
    <w:rsid w:val="008C34A3"/>
    <w:rsid w:val="008E18E3"/>
    <w:rsid w:val="008F1C13"/>
    <w:rsid w:val="00926F18"/>
    <w:rsid w:val="00936783"/>
    <w:rsid w:val="00940D26"/>
    <w:rsid w:val="00945E6E"/>
    <w:rsid w:val="00957707"/>
    <w:rsid w:val="00966EFE"/>
    <w:rsid w:val="00967AD0"/>
    <w:rsid w:val="00980A19"/>
    <w:rsid w:val="009C2EC3"/>
    <w:rsid w:val="009D7493"/>
    <w:rsid w:val="00A071BE"/>
    <w:rsid w:val="00A40EEF"/>
    <w:rsid w:val="00A42E4E"/>
    <w:rsid w:val="00A54088"/>
    <w:rsid w:val="00A84C90"/>
    <w:rsid w:val="00AA5DF0"/>
    <w:rsid w:val="00AB25F4"/>
    <w:rsid w:val="00AB78AF"/>
    <w:rsid w:val="00B37DA4"/>
    <w:rsid w:val="00B61A1F"/>
    <w:rsid w:val="00B81DDE"/>
    <w:rsid w:val="00BA0573"/>
    <w:rsid w:val="00BA4E06"/>
    <w:rsid w:val="00BB752E"/>
    <w:rsid w:val="00BD3515"/>
    <w:rsid w:val="00C328BD"/>
    <w:rsid w:val="00C45625"/>
    <w:rsid w:val="00CA049A"/>
    <w:rsid w:val="00CB68A5"/>
    <w:rsid w:val="00CF7D03"/>
    <w:rsid w:val="00D26B89"/>
    <w:rsid w:val="00D36209"/>
    <w:rsid w:val="00D42DB1"/>
    <w:rsid w:val="00D54C08"/>
    <w:rsid w:val="00D8603B"/>
    <w:rsid w:val="00DA5BCF"/>
    <w:rsid w:val="00DD1950"/>
    <w:rsid w:val="00DF358B"/>
    <w:rsid w:val="00E0795B"/>
    <w:rsid w:val="00E13F4D"/>
    <w:rsid w:val="00E64C1C"/>
    <w:rsid w:val="00EE08F8"/>
    <w:rsid w:val="00EF5910"/>
    <w:rsid w:val="00F03E29"/>
    <w:rsid w:val="00F06865"/>
    <w:rsid w:val="00F4152F"/>
    <w:rsid w:val="00F5504B"/>
    <w:rsid w:val="00F6557F"/>
    <w:rsid w:val="00F8014D"/>
    <w:rsid w:val="00F97597"/>
    <w:rsid w:val="00FB0D93"/>
    <w:rsid w:val="00FB6FC0"/>
    <w:rsid w:val="00FE42CC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ABA7"/>
  <w15:chartTrackingRefBased/>
  <w15:docId w15:val="{9C11E8DE-93F0-4C9C-9E9F-AB009CEC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09"/>
    <w:pPr>
      <w:ind w:firstLine="709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AA8"/>
    <w:pPr>
      <w:spacing w:after="0" w:line="240" w:lineRule="auto"/>
      <w:jc w:val="center"/>
    </w:pPr>
  </w:style>
  <w:style w:type="table" w:styleId="a4">
    <w:name w:val="Table Grid"/>
    <w:basedOn w:val="a1"/>
    <w:uiPriority w:val="39"/>
    <w:rsid w:val="003F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F0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Варвара</cp:lastModifiedBy>
  <cp:revision>129</cp:revision>
  <dcterms:created xsi:type="dcterms:W3CDTF">2023-11-05T08:54:00Z</dcterms:created>
  <dcterms:modified xsi:type="dcterms:W3CDTF">2023-12-22T14:26:00Z</dcterms:modified>
</cp:coreProperties>
</file>