
<file path=[Content_Types].xml><?xml version="1.0" encoding="utf-8"?>
<Types xmlns="http://schemas.openxmlformats.org/package/2006/content-types"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2000000">
      <w:pPr>
        <w:pStyle w:val="Style_1"/>
        <w:ind/>
        <w:jc w:val="center"/>
        <w:rPr>
          <w:b w:val="1"/>
        </w:rPr>
      </w:pPr>
      <w:r>
        <w:rPr>
          <w:b w:val="1"/>
        </w:rPr>
        <w:t>Продуктивная деятельность, как средство развития мелкой моторики рук детей дошкольного возраста.</w:t>
      </w:r>
    </w:p>
    <w:p w14:paraId="03000000">
      <w:pPr>
        <w:pStyle w:val="Style_1"/>
        <w:ind/>
        <w:jc w:val="center"/>
        <w:rPr>
          <w:b w:val="1"/>
        </w:rPr>
      </w:pPr>
    </w:p>
    <w:p w14:paraId="04000000">
      <w:pPr>
        <w:pStyle w:val="Style_1"/>
        <w:ind/>
        <w:jc w:val="both"/>
      </w:pPr>
    </w:p>
    <w:p w14:paraId="05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Сегодня широко известно, что развитие мелкой моторики через определенные зоны в коре головного мозга положительно сказывается на становление детской речи, повышает работоспособность ребенка, его внимание и умственную активность, стимулирует интеллектуальную и творческую деятельность. Важно целенаправленно способствовать развитию способностей ребенка, чтобы школьные годы стали для него радостными годами взросления, познания, труда. </w:t>
      </w:r>
    </w:p>
    <w:p w14:paraId="06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Дошкольник с низким уровнем развития мелкой моторики быстро утомляется, ему трудно выполнить задания, его внимание быстро рассе</w:t>
      </w:r>
      <w:r>
        <w:rPr>
          <w:rFonts w:ascii="Times New Roman" w:hAnsi="Times New Roman"/>
          <w:sz w:val="24"/>
        </w:rP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5786</wp:posOffset>
            </wp:positionH>
            <wp:positionV relativeFrom="page">
              <wp:posOffset>2959100</wp:posOffset>
            </wp:positionV>
            <wp:extent cx="2222500" cy="1638300"/>
            <wp:effectExtent b="0" l="0" r="0" t="0"/>
            <wp:wrapSquare distL="114300" distR="114300" wrapText="bothSides"/>
            <wp:docPr hidden="false" id="1" name="Picture 1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2222500" cy="163830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</w:rPr>
        <w:t xml:space="preserve">ивается, появляется чувство тревоги. Пропадает мотивация к получению знаний. Все это может привести к отставанию в учебе, к нежеланию посещать школу.  </w:t>
      </w:r>
    </w:p>
    <w:p w14:paraId="07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Проблема развития мелкой моторики, ручной умелости в процессе организации непосредственно образовательной деятельности в продуктивных видах деятельности так же весьма актуальна, так как именно изобразительная деятельность способствует развитию сенсомоторики – согласованности в работе глаза и руки, совершенствованию координации движений, гибкости, силе, точности в выполнении действий, коррекции  мелкой моторики пальцев рук.</w:t>
      </w:r>
    </w:p>
    <w:p w14:paraId="08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Продуктивная деятельность таит в себе уникальные возможности для создания ситуаций, стимулирующих познавательное и двигательное развитие ребенка. Помимо непосредственного развития руки дошкольника, продуктивная деятельность позволяет научить его различать форму, величину, закреплять цвета, стимулирует тактильную чувств</w:t>
      </w:r>
      <w:r>
        <w:rPr>
          <w:rFonts w:ascii="Times New Roman" w:hAnsi="Times New Roman"/>
        </w:rP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4921250</wp:posOffset>
            </wp:positionH>
            <wp:positionV relativeFrom="page">
              <wp:posOffset>6845300</wp:posOffset>
            </wp:positionV>
            <wp:extent cx="1295400" cy="1676400"/>
            <wp:effectExtent b="0" l="0" r="0" t="0"/>
            <wp:wrapSquare distL="114300" distR="114300" wrapText="bothSides"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1295400" cy="167640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</w:rPr>
        <w:t>ительность пальцев рук, формирует у ребенка установку на результат деятельности.</w:t>
      </w:r>
    </w:p>
    <w:p w14:paraId="09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работе с детьми можно заниматься аппликацией с  различными материалами и техниками.  Аппликация способствует развитию глазомера, ритма, пропорций, чувст</w:t>
      </w:r>
      <w:r>
        <w:rPr>
          <w:rFonts w:ascii="Times New Roman" w:hAnsi="Times New Roman"/>
          <w:sz w:val="24"/>
        </w:rPr>
        <w:t>ва формы.</w:t>
      </w:r>
    </w:p>
    <w:p w14:paraId="0A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Занимаясь этим видом деятельности, дошкольники знакомятся со свойствами разных материалов ( бумага, ткань, нитки, крупа и т.д).</w:t>
      </w:r>
    </w:p>
    <w:p w14:paraId="0B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0C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0D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0E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0F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Познают новые техники , например, айрис-фолдинг – радужное складывание. Цветные полоски из бумаги складываются пополам и приклеиваются в определенной последовател</w:t>
      </w:r>
      <w:r>
        <w:rPr>
          <w:rFonts w:ascii="Times New Roman" w:hAnsi="Times New Roman"/>
          <w:sz w:val="24"/>
        </w:rP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31750</wp:posOffset>
            </wp:positionH>
            <wp:positionV relativeFrom="page">
              <wp:posOffset>934719</wp:posOffset>
            </wp:positionV>
            <wp:extent cx="1440001" cy="1922401"/>
            <wp:effectExtent b="0" l="0" r="0" t="0"/>
            <wp:wrapSquare distL="114300" distR="114300" wrapText="bothSides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1440001" cy="1922401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</w:rPr>
        <w:t>ьности. Данная техника очень нравится детям, она позволяет поддерживать интерес дошкольника и развивает стремление довести начатое до конца.</w:t>
      </w:r>
    </w:p>
    <w:p w14:paraId="10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Большую роль оказывает в развитии мелкой моторики такая деятельность, как рисование.  Рисование красками различными способами: кистью, пальцем, ладошкой: рисование пластилином, манной крупой, цветным песком. Рисование пластилином по трафарету очень увлекательное занятие. Ребенок отщипывает пластилин нужного цвета маленькими кусочками и размазывает его п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</w:rP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4044950</wp:posOffset>
            </wp:positionH>
            <wp:positionV relativeFrom="page">
              <wp:posOffset>3589019</wp:posOffset>
            </wp:positionV>
            <wp:extent cx="1955800" cy="1422400"/>
            <wp:effectExtent b="0" l="0" r="0" t="0"/>
            <wp:wrapSquare distL="114300" distR="114300" wrapText="bothSides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1955800" cy="142240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</w:rPr>
        <w:t>ль</w:t>
      </w:r>
      <w:r>
        <w:rPr>
          <w:rFonts w:ascii="Times New Roman" w:hAnsi="Times New Roman"/>
          <w:sz w:val="24"/>
        </w:rPr>
        <w:t>чиками до самых краев трафарет</w:t>
      </w:r>
      <w:r>
        <w:rPr>
          <w:rFonts w:ascii="Times New Roman" w:hAnsi="Times New Roman"/>
          <w:sz w:val="24"/>
        </w:rPr>
        <w:t xml:space="preserve">а. </w:t>
      </w:r>
      <w:r>
        <w:rPr>
          <w:rFonts w:ascii="Times New Roman" w:hAnsi="Times New Roman"/>
          <w:sz w:val="24"/>
        </w:rPr>
        <w:t>Пл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z w:val="24"/>
        </w:rPr>
        <w:t>стилинография интересна вдвойне, ведь дети и не подозревают, что пластилином можно рисовать. При помощи взрослого дошкольники знакомятся с новой техникой, при создании картин чувствуют себя настоящим художником, верят в себя и в свои силы. А самое главное, дети развиваются, развивают мелкую моторику рук, внимание, восприятие. Продукт этой деятельности всегда радует детей и требует повторения.</w:t>
      </w:r>
    </w:p>
    <w:p w14:paraId="11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Декоративно - прикладное творчество – поделки из различных материалов развивают у ребенка не только мелкую моторику,  но и детскую фантазию, усидчивость, мышление, творческие способности.</w:t>
      </w:r>
      <w:r>
        <w:rPr>
          <w:rFonts w:ascii="Times New Roman" w:hAnsi="Times New Roman"/>
          <w:sz w:val="24"/>
        </w:rPr>
        <w:t xml:space="preserve"> </w:t>
      </w:r>
    </w:p>
    <w:p w14:paraId="12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 w:val="0"/>
          <w:i w:val="0"/>
          <w:caps w:val="0"/>
          <w:strike w:val="0"/>
          <w:color w:val="262626"/>
          <w:spacing w:val="0"/>
          <w:sz w:val="28"/>
          <w:highlight w:val="white"/>
        </w:rPr>
        <w:t>Это свободный творческий процесс, когда не присутствует слово нельзя, а существует возможность нарушать правила использования некоторых материал</w:t>
      </w: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0</wp:posOffset>
            </wp:positionH>
            <wp:positionV relativeFrom="page">
              <wp:posOffset>7116537</wp:posOffset>
            </wp:positionV>
            <wp:extent cx="1701800" cy="1828800"/>
            <wp:effectExtent b="0" l="0" r="0" t="0"/>
            <wp:wrapSquare distL="114300" distR="114300" wrapText="bothSides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1701800" cy="1828800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0"/>
          <w:i w:val="0"/>
          <w:caps w:val="0"/>
          <w:strike w:val="0"/>
          <w:color w:val="262626"/>
          <w:spacing w:val="0"/>
          <w:sz w:val="28"/>
          <w:highlight w:val="white"/>
        </w:rPr>
        <w:t xml:space="preserve">ов. </w:t>
      </w:r>
      <w:r>
        <w:t>Проведение таких занятий способствует снятию детских страхов, обретению веры в свои силы, внутренней гармонии с самим собой и окружающим миром, подарят детям новую широкую гамму ощущений. Создания объёмных игрушек интересна и доступна детям разных возрастов, и очень полезна для развития мелкой моторики рук и творческих способностей. Ребёнок всегда найдёт им применение в своих играх, будет использовать в повседневной жизни. Ребята могут оставить их себе на память, подарить, использовать для украшения.</w:t>
      </w:r>
    </w:p>
    <w:p w14:paraId="13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Задача взрослых – помочь ребенку начать полноценно использовать возможность движения рук. Чем раньше и полнее реализуются эти возможности, тем больше вероятности увидеть познавательные способности ребенка. Уровень развития мелкой моторики и координации движения рук – один из показателей дальнейшей интеллектуальной готовности к школьному обучению.</w:t>
      </w:r>
    </w:p>
    <w:p w14:paraId="14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А ваши старания  и опыт  принесут пользу детям и вы увидите очередной скачок в их развитии. Совместная продуктивная деятельность с дошкольниками обязательно даст свой результат!</w:t>
      </w:r>
    </w:p>
    <w:p w14:paraId="15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6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7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8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9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A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B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C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D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E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1F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0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1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2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3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4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5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6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Список используемой литературы:</w:t>
      </w:r>
    </w:p>
    <w:p w14:paraId="27000000">
      <w:pPr>
        <w:pStyle w:val="Style_1"/>
        <w:numPr>
          <w:numId w:val="1"/>
        </w:numPr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Смирнова Е.А. Система развития мелкой моторики у детей дошкольного возраста. – ДЕТСТВО – ПРЕСС 2013 – 144с.</w:t>
      </w:r>
    </w:p>
    <w:p w14:paraId="28000000">
      <w:pPr>
        <w:pStyle w:val="Style_1"/>
        <w:numPr>
          <w:numId w:val="1"/>
        </w:numPr>
        <w:spacing w:line="360" w:lineRule="auto"/>
        <w:ind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Лыкова И.А. Методические рекомендации в вопросах и ответах к программе художественного образования в детском саду «Цветные ладошки»:учебно-методическое пособие. – М.: Издательский дом «Цветной мир»,2013-144c.</w:t>
      </w:r>
    </w:p>
    <w:p w14:paraId="29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A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p w14:paraId="2B000000">
      <w:pPr>
        <w:pStyle w:val="Style_1"/>
        <w:spacing w:line="360" w:lineRule="auto"/>
        <w:ind/>
        <w:jc w:val="both"/>
        <w:rPr>
          <w:rFonts w:ascii="Times New Roman" w:hAnsi="Times New Roman"/>
          <w:sz w:val="24"/>
        </w:rPr>
      </w:pPr>
    </w:p>
    <w:sectPr>
      <w:footerReference r:id="rId1" w:type="default"/>
      <w:pgSz w:h="16848" w:orient="portrait" w:w="11908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1000000"/>
</w:ft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webSettings.xml" Type="http://schemas.openxmlformats.org/officeDocument/2006/relationships/webSettings"/>
  <Relationship Id="rId10" Target="stylesWithEffects.xml" Type="http://schemas.microsoft.com/office/2007/relationships/stylesWithEffects"/>
  <Relationship Id="rId7" Target="fontTable.xml" Type="http://schemas.openxmlformats.org/officeDocument/2006/relationships/fontTable"/>
  <Relationship Id="rId6" Target="media/5.jpeg" Type="http://schemas.openxmlformats.org/officeDocument/2006/relationships/image"/>
  <Relationship Id="rId13" Target="numbering.xml" Type="http://schemas.openxmlformats.org/officeDocument/2006/relationships/numbering"/>
  <Relationship Id="rId9" Target="styles.xml" Type="http://schemas.openxmlformats.org/officeDocument/2006/relationships/styles"/>
  <Relationship Id="rId5" Target="media/4.jpeg" Type="http://schemas.openxmlformats.org/officeDocument/2006/relationships/image"/>
  <Relationship Id="rId8" Target="settings.xml" Type="http://schemas.openxmlformats.org/officeDocument/2006/relationships/settings"/>
  <Relationship Id="rId4" Target="media/3.jpeg" Type="http://schemas.openxmlformats.org/officeDocument/2006/relationships/image"/>
  <Relationship Id="rId12" Target="theme/theme1.xml" Type="http://schemas.openxmlformats.org/officeDocument/2006/relationships/theme"/>
  <Relationship Id="rId3" Target="media/2.jpeg" Type="http://schemas.openxmlformats.org/officeDocument/2006/relationships/image"/>
  <Relationship Id="rId2" Target="media/1.jpeg" Type="http://schemas.openxmlformats.org/officeDocument/2006/relationships/image"/>
  <Relationship Id="rId1" Target="footer1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  <a:prstDash val="solid"/>
        </a:ln>
        <a:ln>
          <a:solidFill>
            <a:schemeClr val="phClr"/>
          </a:solidFill>
          <a:prstDash val="solid"/>
        </a:ln>
        <a:ln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MyOffice-CoreFramework-macOS/29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2024-03-03T11:49:53Z</dcterms:modified>
</cp:coreProperties>
</file>