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7980924"/>
    <w:bookmarkEnd w:id="1"/>
    <w:p w:rsidR="00144807" w:rsidRDefault="00C643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4393">
        <w:rPr>
          <w:rFonts w:ascii="Times New Roman" w:hAnsi="Times New Roman" w:cs="Times New Roman"/>
          <w:sz w:val="28"/>
          <w:szCs w:val="28"/>
          <w:lang w:val="ru-RU"/>
        </w:rPr>
        <w:object w:dxaOrig="10012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61.25pt" o:ole="">
            <v:imagedata r:id="rId6" o:title=""/>
          </v:shape>
          <o:OLEObject Type="Embed" ProgID="Word.Document.12" ShapeID="_x0000_i1025" DrawAspect="Content" ObjectID="_1737980968" r:id="rId7">
            <o:FieldCodes>\s</o:FieldCodes>
          </o:OLEObject>
        </w:object>
      </w:r>
      <w:bookmarkEnd w:id="0"/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моё решение стать учителем географии, в первую очередь, повлияли приключенческие романы, которых было, прочитаю в детстве и отрочестве огромное количество. Мои сверстники в основном читали советскую литературу, меня же привлекали «дальние дали», описываемые в романах Жюля Верна,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Феннимора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Купера, Вальтера Скотта, Марка Твена, Майна Рида, Джека Лондона.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Многие из романов были экранизированы, и они стали моими любимыми фильмами.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Затем обучаясь в педагогическом институте, я увлеклась научной фантастикой академика, геолога Владимира Афанасьевича Обручева. Его для нас открыл преподаватель геологии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Джуха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И.Г.. Залпом были прочитаны «Плутония», «Земля Санникова»,  «В дебрях Центральной Азии». Эти произведения поразили сочетанием  лёгкости стиля и научностью изложения материала.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Придя молодым педагогом в школу, сталкиваешься с проблемой дисциплины на уроке, созданием мотивации к изучению твоего предмета. Здесь мне помогали прочитанные романы. Рассказ в начале урока об увлекательном путешествии к центру Земли, кругосветном путешествии на воздушном шаре, племенах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индейцев, населявших просторы Америки вызывал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живой интерес детей.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конце 2000х в школу в рамках национального проекта пришёл комплект книг «Библиотека путешествий» в 20 томах. Он содержал произведения  художественной литературы связанные с географией. Я прочитала, те произведения, которые не встретились ранее, и стала предлагать книги интересующимся географией детям. Желающих читать толстые тома было не много. Интерес к чтению у подрастающего поколения угасает. Да и загруженность школьной программы в целом велика. Но некоторые любознательные книголюбы осилили по несколько томов, и делились впечатлениям о прочитанном.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же за годы работы в школе  разработала целую систему географических заданий с опорой на приключенческую художественную литературу. Чем и хочу с вами поделиться.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Самым благодатным является начальный курс географии для 5-6 классов.  В теме географические координаты интересней выполнять задания, когда они связаны сюжетной линией.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роману Жюль Верна «Пятнадцатилетний капитан»: 1) Плавание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киобойного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судна «Пилигрим», куда  герой романа Дик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Сенд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устроился юнгой, началось из порта Глазго.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Найдите его на карте и определите координаты. </w:t>
      </w:r>
    </w:p>
    <w:p w:rsidR="00144807" w:rsidRPr="00F828E5" w:rsidRDefault="00F828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время плавания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Сенд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ошибочно предположил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некий остров - это счастливое предзнаменование. Определите по координатам 27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ю.ш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и 110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что это за остров?  (о. Пасхи).               3) Корабль «Пилигрим» потерпел крушение в устье р. Конго, найдите это место и определите его координаты.</w:t>
      </w:r>
    </w:p>
    <w:p w:rsidR="00144807" w:rsidRDefault="00F828E5" w:rsidP="00737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сюжету роману «Дети капитана Гранта» обычно начинается урок о значимости географических координат. Если бы в найденной бутылке сохранились цифры и широты и долготы, дети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Гарри Грант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а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капитан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а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потерпевшего крушение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судна «Британия»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нашли отца гораздо быстрее. Но, к сожалению, сохранилась только широта -37 </w:t>
      </w:r>
      <w:proofErr w:type="spell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ю.ш</w:t>
      </w:r>
      <w:proofErr w:type="spellEnd"/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.. 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Снаряжённой на поиски выживших членов команды, экспедиции пришлось совершить кругосветное путешествие по 37 параллели. Нашли Гарри Гранта на о. Табор имеющий координаты 37 </w:t>
      </w:r>
      <w:proofErr w:type="spell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ю.ш</w:t>
      </w:r>
      <w:proofErr w:type="spell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151 </w:t>
      </w:r>
      <w:proofErr w:type="spell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з.д</w:t>
      </w:r>
      <w:proofErr w:type="spellEnd"/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.. 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Где находится этот остров?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же по этому роману  для семиклассников провожу внеурочное занятие - командную игру «В поисках капитана Гранта». Командам выдаются карты с маршрутом экспедиции, и они выполняют различные задания, пользуясь атласами и учебниками.  Например:  экспедиция в поисках капитана Гранта пересекает материк Австралию по 37 параллели,  помогите естествоиспытателю Жаку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Паганелю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проложить маршру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какие природные зоны, водные объекты, формы рельефа  им предстоит пересечь?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Путешествуя по 37 параллели через Южную Америку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Паганель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Робертом Грантом составили атлас животных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какие животные смогли туда попасть?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одном из островов Новой Зеландии, спасаясь от туземцев на горе, Жак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Паганель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имитировал извержение вулкана. Предположите, знакомо ли это явление туземцам?</w:t>
      </w:r>
    </w:p>
    <w:p w:rsidR="00144807" w:rsidRDefault="00F828E5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При изучении темы о поясном времени, касаясь линии перемены даты, всегда привожу пример сюжета романа Жюль </w:t>
      </w:r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Верна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«В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округ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света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за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восемьдесят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дней»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b/>
          <w:b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Там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повеству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ется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о путешествии  англичанина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8" w:tooltip="Филеас Фогг" w:history="1">
        <w:proofErr w:type="spellStart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Филеаса</w:t>
        </w:r>
        <w:proofErr w:type="spellEnd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Фогга</w:t>
        </w:r>
        <w:proofErr w:type="spellEnd"/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и его слуги-француза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9" w:tooltip="Жан Паспарту (страница отсутствует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Жана Паспарту́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вокруг света, предпринятом в результате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0" w:tooltip="Спор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пари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за 80 дней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После необычных приключений </w:t>
      </w:r>
      <w:proofErr w:type="spellStart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Фогг</w:t>
      </w:r>
      <w:proofErr w:type="spellEnd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возвращается 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lastRenderedPageBreak/>
        <w:t>в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1" w:tooltip="Великобритания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Великобританию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думая, что проиграл пари, опоздав всего на 10 минут.  По его подсчётам путешествие длилось 80 дней. Но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Ф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огг</w:t>
      </w:r>
      <w:proofErr w:type="spellEnd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не учёл, что, двигаясь навстречу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2" w:tooltip="Солнце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Солнцу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он совершил путешествие за 79 дней из-за пересечения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3" w:tooltip="Линия перемены даты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линии перемены даты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. Если бы он двигался с востока на запад, то совершил бы путешествие за 81 день. Мистер </w:t>
      </w:r>
      <w:proofErr w:type="spellStart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Фогг</w:t>
      </w:r>
      <w:proofErr w:type="spellEnd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 последнюю секунду прибывает в клуб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пари выиграно!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Всегда рекомендую ученикам если не прочитать книгу, то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хотябы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посмотреть очень занимательный французский мультсериал «80 дней вокруг света».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изучения курса Природа России в теме «Рельеф» знакомлю учеников с произведением В.А. Обручева «Земля Санникова». Герои фантастического романа отправляются на поиски гипотетического острова в Северном Ледовитом океане. Среди скованного льдами океана им удаётся отыскать затерянный мир с достаточно тёплым климатом, населённый людьми и животными прошлых эпох. И всё потому, что этот оазис находится в кратере потухшего вулкана. </w:t>
      </w:r>
    </w:p>
    <w:p w:rsidR="00737684" w:rsidRDefault="00F828E5" w:rsidP="007376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ученика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изучите карту строения земной коры Северного Ледовитого океана к северу от Новосибирских островов и предположите, мог ли здесь находиться такой большой кратер потухшего вулкана.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(Предполагаемый ответ - нет.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данном районе нет сейсмически-активных зон, приуроченных к границам литосферных плит). </w:t>
      </w:r>
      <w:proofErr w:type="gramEnd"/>
    </w:p>
    <w:p w:rsidR="00144807" w:rsidRPr="00737684" w:rsidRDefault="00F828E5" w:rsidP="007376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на карте мира есть Оазис Обручева,  он имеет координаты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66°35' ю.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ш. и 99°45' в.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д</w:t>
      </w:r>
      <w:proofErr w:type="gramStart"/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Определите его местонахождение.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4" w:tooltip="Оазис Обручева (страница отсутствует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Оазис Обручева</w:t>
        </w:r>
      </w:hyperlink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-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антарктический прибрежный оазис, расположенный между выводными ледниками </w:t>
      </w:r>
      <w:proofErr w:type="spellStart"/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Денмена</w:t>
      </w:r>
      <w:proofErr w:type="spellEnd"/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и Скотта, в восточной части Земли Королевы Мэри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в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Антарктид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е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 </w:t>
      </w:r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На самом деле существует очень много географических объектов, названных в честь нашего  академика Обручева:  </w:t>
      </w:r>
      <w:hyperlink r:id="rId15" w:tooltip="Гора Обручева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г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ора Обручева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гора в верховьях реки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6" w:tooltip="Витим (река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Витим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17" w:tooltip="Грязевой вулкан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грязевой вулкан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Обручева на </w:t>
      </w:r>
      <w:hyperlink r:id="rId18" w:tooltip="Керченский полуостров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Керченск</w:t>
        </w:r>
        <w:r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ом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полуостров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е; </w:t>
      </w:r>
      <w:hyperlink r:id="rId19" w:tooltip="Ледник Обручева (Антарктида)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л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едник Обручева (Антарктида)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20" w:tooltip="Обручев (лунный кратер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Обручев (лунный кратер)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21" w:tooltip="Пик Обручева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п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ик Обручева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- горы</w:t>
      </w:r>
      <w:proofErr w:type="gramEnd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22" w:tooltip="Наньшань (горы)" w:history="1">
        <w:proofErr w:type="spellStart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Наньшань</w:t>
        </w:r>
        <w:proofErr w:type="spellEnd"/>
        <w:r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,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Китай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23" w:tooltip="Подводная возвышенность Обручева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п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одводная возвышенность Обручева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24" w:tooltip="Тихий океан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Тихий океан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у берегов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25" w:tooltip="Полуостров Камчатка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Камчатки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144807" w:rsidRDefault="00F828E5" w:rsidP="00737684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С произведениями  Обручева «Плутония» и Жюль Верна «Путешествие к центру Земли» очень кратко знакомимся в теме «Строение Земли» начального курса географии. Изучив, из чего состоит Земля, какова температура внутренних слоёв, задаю вопрос - реально ли такое путешествие к центру Земли, описанное в этих романах. Дети приходят к выводу, что в наших условиях при существующих технологиях это </w:t>
      </w:r>
      <w:proofErr w:type="gramStart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навряд</w:t>
      </w:r>
      <w:proofErr w:type="gramEnd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ли возможно. Но вдруг кто-то заинтересуется и захочет прочитать эти произведения?</w:t>
      </w:r>
    </w:p>
    <w:p w:rsidR="00144807" w:rsidRDefault="00F828E5" w:rsidP="00F828E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shd w:val="clear" w:color="auto" w:fill="FFFFFF"/>
          <w:lang w:val="ru-RU"/>
        </w:rPr>
      </w:pPr>
      <w:r>
        <w:rPr>
          <w:rFonts w:eastAsia="sans-serif"/>
          <w:shd w:val="clear" w:color="auto" w:fill="FFFFFF"/>
          <w:lang w:val="ru-RU"/>
        </w:rPr>
        <w:t xml:space="preserve">Произведения американского писателя </w:t>
      </w:r>
      <w:proofErr w:type="spellStart"/>
      <w:r>
        <w:rPr>
          <w:rFonts w:eastAsia="sans-serif"/>
          <w:shd w:val="clear" w:color="auto" w:fill="FFFFFF"/>
          <w:lang w:val="ru-RU"/>
        </w:rPr>
        <w:t>Фенимора</w:t>
      </w:r>
      <w:proofErr w:type="spellEnd"/>
      <w:r>
        <w:rPr>
          <w:rFonts w:eastAsia="sans-serif"/>
          <w:shd w:val="clear" w:color="auto" w:fill="FFFFFF"/>
          <w:lang w:val="ru-RU"/>
        </w:rPr>
        <w:t xml:space="preserve"> Купера несут большой воспитательный потенциал, формируют толерантность, бережное отношение к природе, показывают лучшие человеческие качества, такие как верность, порядочность, трудолюбие, умение дружить, любить. При прочтении  описания природы формируется целостное представление о природных зонах Северной Америки, реках, озёрах. </w:t>
      </w:r>
    </w:p>
    <w:p w:rsidR="00144807" w:rsidRDefault="00F828E5" w:rsidP="00F828E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shd w:val="clear" w:color="auto" w:fill="FFFFFF"/>
          <w:lang w:val="ru-RU"/>
        </w:rPr>
      </w:pPr>
      <w:r>
        <w:rPr>
          <w:rFonts w:eastAsia="sans-serif"/>
          <w:shd w:val="clear" w:color="auto" w:fill="FFFFFF"/>
          <w:lang w:val="ru-RU"/>
        </w:rPr>
        <w:t xml:space="preserve">Когда изучаем  население </w:t>
      </w:r>
      <w:proofErr w:type="gramStart"/>
      <w:r>
        <w:rPr>
          <w:rFonts w:eastAsia="sans-serif"/>
          <w:shd w:val="clear" w:color="auto" w:fill="FFFFFF"/>
          <w:lang w:val="ru-RU"/>
        </w:rPr>
        <w:t>материка</w:t>
      </w:r>
      <w:proofErr w:type="gramEnd"/>
      <w:r>
        <w:rPr>
          <w:rFonts w:eastAsia="sans-serif"/>
          <w:shd w:val="clear" w:color="auto" w:fill="FFFFFF"/>
          <w:lang w:val="ru-RU"/>
        </w:rPr>
        <w:t xml:space="preserve"> привожу цитаты, описания жизни и быта индейцев из серии романов </w:t>
      </w:r>
      <w:proofErr w:type="spellStart"/>
      <w:r>
        <w:rPr>
          <w:rFonts w:eastAsia="sans-serif"/>
          <w:shd w:val="clear" w:color="auto" w:fill="FFFFFF"/>
          <w:lang w:val="ru-RU"/>
        </w:rPr>
        <w:t>Фенимора</w:t>
      </w:r>
      <w:proofErr w:type="spellEnd"/>
      <w:r>
        <w:rPr>
          <w:rFonts w:eastAsia="sans-serif"/>
          <w:shd w:val="clear" w:color="auto" w:fill="FFFFFF"/>
          <w:lang w:val="ru-RU"/>
        </w:rPr>
        <w:t xml:space="preserve"> Купера, где главным героем </w:t>
      </w:r>
      <w:r w:rsidRPr="00F828E5">
        <w:rPr>
          <w:rFonts w:eastAsia="sans-serif"/>
          <w:shd w:val="clear" w:color="auto" w:fill="FFFFFF"/>
          <w:lang w:val="ru-RU"/>
        </w:rPr>
        <w:t>является охотник</w:t>
      </w:r>
      <w:r>
        <w:rPr>
          <w:rFonts w:eastAsia="sans-serif"/>
          <w:shd w:val="clear" w:color="auto" w:fill="FFFFFF"/>
        </w:rPr>
        <w:t> </w:t>
      </w:r>
      <w:hyperlink r:id="rId26" w:tooltip="Натаниэль Бампо" w:history="1">
        <w:proofErr w:type="spellStart"/>
        <w:r w:rsidRPr="00F828E5">
          <w:rPr>
            <w:rStyle w:val="a3"/>
            <w:rFonts w:eastAsia="sans-serif"/>
            <w:color w:val="auto"/>
            <w:u w:val="none"/>
            <w:shd w:val="clear" w:color="auto" w:fill="FFFFFF"/>
            <w:lang w:val="ru-RU"/>
          </w:rPr>
          <w:t>Натти</w:t>
        </w:r>
        <w:proofErr w:type="spellEnd"/>
        <w:r w:rsidRPr="00F828E5">
          <w:rPr>
            <w:rStyle w:val="a3"/>
            <w:rFonts w:eastAsia="sans-serif"/>
            <w:color w:val="auto"/>
            <w:u w:val="none"/>
            <w:shd w:val="clear" w:color="auto" w:fill="FFFFFF"/>
            <w:lang w:val="ru-RU"/>
          </w:rPr>
          <w:t xml:space="preserve">  </w:t>
        </w:r>
        <w:proofErr w:type="spellStart"/>
        <w:r w:rsidRPr="00F828E5">
          <w:rPr>
            <w:rStyle w:val="a3"/>
            <w:rFonts w:eastAsia="sans-serif"/>
            <w:color w:val="auto"/>
            <w:u w:val="none"/>
            <w:shd w:val="clear" w:color="auto" w:fill="FFFFFF"/>
            <w:lang w:val="ru-RU"/>
          </w:rPr>
          <w:t>Бампо</w:t>
        </w:r>
        <w:proofErr w:type="spellEnd"/>
      </w:hyperlink>
      <w:r w:rsidRPr="00F828E5">
        <w:rPr>
          <w:rFonts w:eastAsia="sans-serif"/>
          <w:shd w:val="clear" w:color="auto" w:fill="FFFFFF"/>
          <w:lang w:val="ru-RU"/>
        </w:rPr>
        <w:t>, выступающий под различными именами (Зверобой, Следопыт, Соколиный Глаз, Кожаный Чулок, Длинный Карабин)</w:t>
      </w:r>
      <w:r>
        <w:rPr>
          <w:rFonts w:eastAsia="sans-serif"/>
          <w:shd w:val="clear" w:color="auto" w:fill="FFFFFF"/>
          <w:lang w:val="ru-RU"/>
        </w:rPr>
        <w:t xml:space="preserve">. На примере событий описанных в романах рассказываю об истории колонизации материка европейцами. </w:t>
      </w:r>
    </w:p>
    <w:p w:rsidR="00144807" w:rsidRDefault="00F828E5" w:rsidP="00F828E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shd w:val="clear" w:color="auto" w:fill="FFFFFF"/>
          <w:lang w:val="ru-RU"/>
        </w:rPr>
      </w:pPr>
      <w:r>
        <w:rPr>
          <w:rFonts w:eastAsia="sans-serif"/>
          <w:shd w:val="clear" w:color="auto" w:fill="FFFFFF"/>
          <w:lang w:val="ru-RU"/>
        </w:rPr>
        <w:t xml:space="preserve">К сожалению, программа курса географии </w:t>
      </w:r>
      <w:proofErr w:type="gramStart"/>
      <w:r>
        <w:rPr>
          <w:rFonts w:eastAsia="sans-serif"/>
          <w:shd w:val="clear" w:color="auto" w:fill="FFFFFF"/>
          <w:lang w:val="ru-RU"/>
        </w:rPr>
        <w:t>становится всё более направлена</w:t>
      </w:r>
      <w:proofErr w:type="gramEnd"/>
      <w:r>
        <w:rPr>
          <w:rFonts w:eastAsia="sans-serif"/>
          <w:shd w:val="clear" w:color="auto" w:fill="FFFFFF"/>
          <w:lang w:val="ru-RU"/>
        </w:rPr>
        <w:t xml:space="preserve"> на формирование теоретических знаний, количество часов на изучение природы отдельных материков уменьшается, и всё меньше на уроках остаётся времени для знакомства с материалами из художественной литературы. А детей, самостоятельно читающих произведения вне программы по литературе, очень немного. Но  </w:t>
      </w:r>
      <w:proofErr w:type="gramStart"/>
      <w:r>
        <w:rPr>
          <w:rFonts w:eastAsia="sans-serif"/>
          <w:shd w:val="clear" w:color="auto" w:fill="FFFFFF"/>
          <w:lang w:val="ru-RU"/>
        </w:rPr>
        <w:t>я всё равно пытаясь</w:t>
      </w:r>
      <w:proofErr w:type="gramEnd"/>
      <w:r>
        <w:rPr>
          <w:rFonts w:eastAsia="sans-serif"/>
          <w:shd w:val="clear" w:color="auto" w:fill="FFFFFF"/>
          <w:lang w:val="ru-RU"/>
        </w:rPr>
        <w:t xml:space="preserve"> убедить учеников в том, что чтение художественной литературы развивает пространственное воображение, обогащает их знаниями, которые невозможно получить на уроке, делает их внутренний мир более эмоционально богатым. </w:t>
      </w:r>
    </w:p>
    <w:p w:rsidR="00144807" w:rsidRDefault="00144807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</w:p>
    <w:p w:rsidR="00144807" w:rsidRDefault="00F828E5" w:rsidP="00F828E5">
      <w:pPr>
        <w:spacing w:beforeAutospacing="1"/>
        <w:ind w:left="-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Список использованной литературы:</w:t>
      </w:r>
    </w:p>
    <w:p w:rsidR="00F828E5" w:rsidRP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Жю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>ль Верн Таинственный остров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2006</w:t>
      </w:r>
    </w:p>
    <w:p w:rsidR="00F828E5" w:rsidRP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Жюл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>ь Верн Дети капитана Гранта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2005</w:t>
      </w:r>
    </w:p>
    <w:p w:rsid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 xml:space="preserve">Жюль Верн 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Пятнадцатилетний капитан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2003</w:t>
      </w:r>
    </w:p>
    <w:p w:rsid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Жюль Верн</w:t>
      </w:r>
      <w:proofErr w:type="gramStart"/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8E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828E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>круг света за восемьдесят дней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737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1998</w:t>
      </w:r>
    </w:p>
    <w:p w:rsidR="00C517F0" w:rsidRDefault="00C517F0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lastRenderedPageBreak/>
        <w:t>Жюль Верн  Путешествие к центру Земли. – М.:</w:t>
      </w:r>
      <w:r w:rsidR="00737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>, 1998</w:t>
      </w:r>
    </w:p>
    <w:p w:rsidR="00737684" w:rsidRDefault="00737684" w:rsidP="00737684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lang w:val="ru-RU"/>
        </w:rPr>
        <w:t xml:space="preserve">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Зверобой, или Первая тропа войны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– М.: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Последний из Могикан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– М.: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Терра,1992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Пионеры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– М.:</w:t>
      </w:r>
      <w:r w:rsidRPr="00737684">
        <w:rPr>
          <w:lang w:val="ru-RU"/>
        </w:rPr>
        <w:t xml:space="preserve"> </w:t>
      </w:r>
      <w:r w:rsidRPr="00737684">
        <w:rPr>
          <w:rFonts w:ascii="Times New Roman" w:hAnsi="Times New Roman" w:cs="Times New Roman"/>
          <w:sz w:val="24"/>
          <w:szCs w:val="24"/>
          <w:lang w:val="ru-RU"/>
        </w:rPr>
        <w:t>М.: Терра,1992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Прерия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– М.:</w:t>
      </w:r>
      <w:r w:rsidRPr="00737684">
        <w:rPr>
          <w:lang w:val="ru-RU"/>
        </w:rPr>
        <w:t xml:space="preserve"> </w:t>
      </w:r>
      <w:r w:rsidRPr="00737684">
        <w:rPr>
          <w:rFonts w:ascii="Times New Roman" w:hAnsi="Times New Roman" w:cs="Times New Roman"/>
          <w:sz w:val="24"/>
          <w:szCs w:val="24"/>
          <w:lang w:val="ru-RU"/>
        </w:rPr>
        <w:t>М.: Терра,1992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Следопыт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– М.:</w:t>
      </w:r>
      <w:r w:rsidRPr="00737684">
        <w:rPr>
          <w:lang w:val="ru-RU"/>
        </w:rPr>
        <w:t xml:space="preserve"> </w:t>
      </w:r>
      <w:r w:rsidRPr="00737684">
        <w:rPr>
          <w:rFonts w:ascii="Times New Roman" w:hAnsi="Times New Roman" w:cs="Times New Roman"/>
          <w:sz w:val="24"/>
          <w:szCs w:val="24"/>
          <w:lang w:val="ru-RU"/>
        </w:rPr>
        <w:t>М.: Терра,1992</w:t>
      </w:r>
    </w:p>
    <w:p w:rsidR="00C517F0" w:rsidRPr="00C517F0" w:rsidRDefault="00C517F0" w:rsidP="00C51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>Обручев В.А. Плутония:</w:t>
      </w:r>
      <w:r w:rsidR="00F828E5"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научно-фантастический роман.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– М.:</w:t>
      </w:r>
      <w:r w:rsidRPr="00C517F0">
        <w:rPr>
          <w:lang w:val="ru-RU"/>
        </w:rPr>
        <w:t xml:space="preserve">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Терра, 2009 г.</w:t>
      </w:r>
    </w:p>
    <w:p w:rsidR="00F828E5" w:rsidRPr="00C517F0" w:rsidRDefault="00C517F0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Обручев </w:t>
      </w:r>
      <w:r w:rsidR="00F828E5"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Земля Санникова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. – М.: Терра, 2009 г.</w:t>
      </w:r>
    </w:p>
    <w:p w:rsidR="00C517F0" w:rsidRPr="00F828E5" w:rsidRDefault="00C517F0" w:rsidP="00737684">
      <w:pPr>
        <w:pStyle w:val="a5"/>
        <w:spacing w:beforeAutospacing="1"/>
        <w:ind w:lef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807" w:rsidRPr="00F828E5" w:rsidRDefault="00144807" w:rsidP="00C517F0">
      <w:pPr>
        <w:shd w:val="clear" w:color="auto" w:fill="FFFFFF"/>
        <w:spacing w:line="0" w:lineRule="atLeast"/>
        <w:jc w:val="both"/>
        <w:textAlignment w:val="baseline"/>
        <w:rPr>
          <w:rFonts w:ascii="sans-serif" w:eastAsia="sans-serif" w:hAnsi="sans-serif" w:cs="sans-serif"/>
          <w:color w:val="0645AD"/>
          <w:sz w:val="16"/>
          <w:szCs w:val="16"/>
          <w:shd w:val="clear" w:color="auto" w:fill="FFFFFF"/>
          <w:lang w:val="ru-RU"/>
        </w:rPr>
      </w:pPr>
    </w:p>
    <w:p w:rsidR="00144807" w:rsidRPr="00F828E5" w:rsidRDefault="00F828E5" w:rsidP="00C517F0">
      <w:pPr>
        <w:shd w:val="clear" w:color="auto" w:fill="FFFFFF"/>
        <w:spacing w:line="0" w:lineRule="atLeast"/>
        <w:jc w:val="both"/>
        <w:textAlignment w:val="baseline"/>
        <w:rPr>
          <w:rFonts w:ascii="Times New Roman" w:eastAsia="ff2" w:hAnsi="Times New Roman" w:cs="Times New Roman"/>
          <w:color w:val="000000"/>
          <w:sz w:val="24"/>
          <w:szCs w:val="24"/>
          <w:lang w:val="ru-RU"/>
        </w:rPr>
      </w:pPr>
      <w:r w:rsidRPr="00F828E5">
        <w:rPr>
          <w:rFonts w:ascii="ff2" w:eastAsia="ff2" w:hAnsi="ff2" w:cs="ff2"/>
          <w:color w:val="000000"/>
          <w:sz w:val="84"/>
          <w:szCs w:val="84"/>
          <w:shd w:val="clear" w:color="auto" w:fill="FFFFFF"/>
          <w:lang w:val="ru-RU" w:bidi="ar"/>
        </w:rPr>
        <w:t xml:space="preserve"> </w:t>
      </w:r>
    </w:p>
    <w:p w:rsidR="00144807" w:rsidRDefault="00144807" w:rsidP="00C517F0">
      <w:pPr>
        <w:jc w:val="both"/>
        <w:rPr>
          <w:lang w:val="ru-RU"/>
        </w:rPr>
      </w:pPr>
    </w:p>
    <w:sectPr w:rsidR="00144807">
      <w:pgSz w:w="11906" w:h="16838"/>
      <w:pgMar w:top="720" w:right="720" w:bottom="720" w:left="1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ff2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015F"/>
    <w:multiLevelType w:val="singleLevel"/>
    <w:tmpl w:val="3C09015F"/>
    <w:lvl w:ilvl="0">
      <w:start w:val="2"/>
      <w:numFmt w:val="decimal"/>
      <w:suff w:val="space"/>
      <w:lvlText w:val="%1)"/>
      <w:lvlJc w:val="left"/>
    </w:lvl>
  </w:abstractNum>
  <w:abstractNum w:abstractNumId="1">
    <w:nsid w:val="75410A19"/>
    <w:multiLevelType w:val="hybridMultilevel"/>
    <w:tmpl w:val="FFDA0766"/>
    <w:lvl w:ilvl="0" w:tplc="A3323508">
      <w:start w:val="1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7"/>
    <w:rsid w:val="00144807"/>
    <w:rsid w:val="00737684"/>
    <w:rsid w:val="00C517F0"/>
    <w:rsid w:val="00C64393"/>
    <w:rsid w:val="00F828E5"/>
    <w:rsid w:val="09360F9E"/>
    <w:rsid w:val="0B3A6041"/>
    <w:rsid w:val="18533BAB"/>
    <w:rsid w:val="27504DE3"/>
    <w:rsid w:val="38B72551"/>
    <w:rsid w:val="63807728"/>
    <w:rsid w:val="69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List Paragraph"/>
    <w:basedOn w:val="a"/>
    <w:uiPriority w:val="99"/>
    <w:unhideWhenUsed/>
    <w:rsid w:val="00F8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List Paragraph"/>
    <w:basedOn w:val="a"/>
    <w:uiPriority w:val="99"/>
    <w:unhideWhenUsed/>
    <w:rsid w:val="00F8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5%D0%B0%D1%81_%D0%A4%D0%BE%D0%B3%D0%B3" TargetMode="External"/><Relationship Id="rId13" Type="http://schemas.openxmlformats.org/officeDocument/2006/relationships/hyperlink" Target="https://ru.wikipedia.org/wiki/%D0%9B%D0%B8%D0%BD%D0%B8%D1%8F_%D0%BF%D0%B5%D1%80%D0%B5%D0%BC%D0%B5%D0%BD%D1%8B_%D0%B4%D0%B0%D1%82%D1%8B" TargetMode="External"/><Relationship Id="rId18" Type="http://schemas.openxmlformats.org/officeDocument/2006/relationships/hyperlink" Target="https://ru.wikipedia.org/wiki/%D0%9A%D0%B5%D1%80%D1%87%D0%B5%D0%BD%D1%81%D0%BA%D0%B8%D0%B9_%D0%BF%D0%BE%D0%BB%D1%83%D0%BE%D1%81%D1%82%D1%80%D0%BE%D0%B2" TargetMode="External"/><Relationship Id="rId26" Type="http://schemas.openxmlformats.org/officeDocument/2006/relationships/hyperlink" Target="https://ru.wikipedia.org/wiki/%D0%9D%D0%B0%D1%82%D0%B0%D0%BD%D0%B8%D1%8D%D0%BB%D1%8C_%D0%91%D0%B0%D0%BC%D0%BF%D0%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/index.php?title=%D0%9F%D0%B8%D0%BA_%D0%9E%D0%B1%D1%80%D1%83%D1%87%D0%B5%D0%B2%D0%B0&amp;action=edit&amp;redlink=1" TargetMode="External"/><Relationship Id="rId7" Type="http://schemas.openxmlformats.org/officeDocument/2006/relationships/package" Target="embeddings/Microsoft_Word_Document1.docx"/><Relationship Id="rId12" Type="http://schemas.openxmlformats.org/officeDocument/2006/relationships/hyperlink" Target="https://ru.wikipedia.org/wiki/%D0%A1%D0%BE%D0%BB%D0%BD%D1%86%D0%B5" TargetMode="External"/><Relationship Id="rId17" Type="http://schemas.openxmlformats.org/officeDocument/2006/relationships/hyperlink" Target="https://ru.wikipedia.org/wiki/%D0%93%D1%80%D1%8F%D0%B7%D0%B5%D0%B2%D0%BE%D0%B9_%D0%B2%D1%83%D0%BB%D0%BA%D0%B0%D0%BD" TargetMode="External"/><Relationship Id="rId25" Type="http://schemas.openxmlformats.org/officeDocument/2006/relationships/hyperlink" Target="https://ru.wikipedia.org/wiki/%D0%9F%D0%BE%D0%BB%D1%83%D0%BE%D1%81%D1%82%D1%80%D0%BE%D0%B2_%D0%9A%D0%B0%D0%BC%D1%87%D0%B0%D1%82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2%D0%B8%D0%BC_(%D1%80%D0%B5%D0%BA%D0%B0)" TargetMode="External"/><Relationship Id="rId20" Type="http://schemas.openxmlformats.org/officeDocument/2006/relationships/hyperlink" Target="https://ru.wikipedia.org/wiki/%D0%9E%D0%B1%D1%80%D1%83%D1%87%D0%B5%D0%B2_(%D0%BB%D1%83%D0%BD%D0%BD%D1%8B%D0%B9_%D0%BA%D1%80%D0%B0%D1%82%D0%B5%D1%8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%D0%92%D0%B5%D0%BB%D0%B8%D0%BA%D0%BE%D0%B1%D1%80%D0%B8%D1%82%D0%B0%D0%BD%D0%B8%D1%8F" TargetMode="External"/><Relationship Id="rId24" Type="http://schemas.openxmlformats.org/officeDocument/2006/relationships/hyperlink" Target="https://ru.wikipedia.org/wiki/%D0%A2%D0%B8%D1%85%D0%B8%D0%B9_%D0%BE%D0%BA%D0%B5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3%D0%BE%D1%80%D0%B0_%D0%9E%D0%B1%D1%80%D1%83%D1%87%D0%B5%D0%B2%D0%B0&amp;action=edit&amp;redlink=1" TargetMode="External"/><Relationship Id="rId23" Type="http://schemas.openxmlformats.org/officeDocument/2006/relationships/hyperlink" Target="https://ru.wikipedia.org/w/index.php?title=%D0%9F%D0%BE%D0%B4%D0%B2%D0%BE%D0%B4%D0%BD%D0%B0%D1%8F_%D0%B2%D0%BE%D0%B7%D0%B2%D1%8B%D1%88%D0%B5%D0%BD%D0%BD%D0%BE%D1%81%D1%82%D1%8C_%D0%9E%D0%B1%D1%80%D1%83%D1%87%D0%B5%D0%B2%D0%B0&amp;action=edit&amp;redlink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F%D0%BE%D1%80" TargetMode="External"/><Relationship Id="rId19" Type="http://schemas.openxmlformats.org/officeDocument/2006/relationships/hyperlink" Target="https://ru.wikipedia.org/w/index.php?title=%D0%9B%D0%B5%D0%B4%D0%BD%D0%B8%D0%BA_%D0%9E%D0%B1%D1%80%D1%83%D1%87%D0%B5%D0%B2%D0%B0_(%D0%90%D0%BD%D1%82%D0%B0%D1%80%D0%BA%D1%82%D0%B8%D0%B4%D0%B0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6%D0%B0%D0%BD_%D0%9F%D0%B0%D1%81%D0%BF%D0%B0%D1%80%D1%82%D1%83&amp;action=edit&amp;redlink=1" TargetMode="External"/><Relationship Id="rId14" Type="http://schemas.openxmlformats.org/officeDocument/2006/relationships/hyperlink" Target="https://ru.wikipedia.org/w/index.php?title=%D0%9E%D0%B0%D0%B7%D0%B8%D1%81_%D0%9E%D0%B1%D1%80%D1%83%D1%87%D0%B5%D0%B2%D0%B0&amp;action=edit&amp;redlink=1" TargetMode="External"/><Relationship Id="rId22" Type="http://schemas.openxmlformats.org/officeDocument/2006/relationships/hyperlink" Target="https://ru.wikipedia.org/wiki/%D0%9D%D0%B0%D0%BD%D1%8C%D1%88%D0%B0%D0%BD%D1%8C_(%D0%B3%D0%BE%D1%80%D1%8B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02</cp:lastModifiedBy>
  <cp:revision>4</cp:revision>
  <dcterms:created xsi:type="dcterms:W3CDTF">2023-01-06T17:07:00Z</dcterms:created>
  <dcterms:modified xsi:type="dcterms:W3CDTF">2023-02-15T12:43:00Z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20EEC2452D034B00B1023421581FAEBD</vt:lpwstr>
  </property>
</Properties>
</file>