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F3" w:rsidRPr="00821375" w:rsidRDefault="00FB66F2" w:rsidP="00EA3B75">
      <w:pPr>
        <w:spacing w:before="100" w:beforeAutospacing="1"/>
        <w:ind w:firstLine="709"/>
        <w:jc w:val="center"/>
        <w:rPr>
          <w:rFonts w:ascii="Times New Roman" w:hAnsi="Times New Roman" w:cs="Times New Roman"/>
          <w:b/>
        </w:rPr>
      </w:pPr>
      <w:r w:rsidRPr="00821375">
        <w:rPr>
          <w:rFonts w:ascii="Times New Roman" w:hAnsi="Times New Roman" w:cs="Times New Roman"/>
          <w:b/>
        </w:rPr>
        <w:t>Методические аспекты составления заданий по формированию естественнонаучной грамотности</w:t>
      </w:r>
      <w:r w:rsidR="00A12CF3" w:rsidRPr="00821375">
        <w:rPr>
          <w:rFonts w:ascii="Times New Roman" w:hAnsi="Times New Roman" w:cs="Times New Roman"/>
          <w:b/>
        </w:rPr>
        <w:t xml:space="preserve"> в основной школе.</w:t>
      </w:r>
    </w:p>
    <w:p w:rsidR="00A12CF3" w:rsidRPr="00821375" w:rsidRDefault="00A12CF3" w:rsidP="00EA3B75">
      <w:pPr>
        <w:spacing w:before="100" w:beforeAutospacing="1"/>
        <w:ind w:firstLine="709"/>
        <w:jc w:val="center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Голубенко Т. А., заместитель директора, учитель биологии высшей категории</w:t>
      </w:r>
    </w:p>
    <w:p w:rsidR="00EA3B75" w:rsidRPr="00821375" w:rsidRDefault="005C39C4" w:rsidP="00EA3B75">
      <w:pPr>
        <w:spacing w:before="100" w:beforeAutospacing="1"/>
        <w:ind w:firstLine="709"/>
        <w:jc w:val="center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Муниципальное общеобразовательное автономное учреждение</w:t>
      </w:r>
    </w:p>
    <w:p w:rsidR="00A12CF3" w:rsidRPr="00821375" w:rsidRDefault="005C39C4" w:rsidP="00EA3B75">
      <w:pPr>
        <w:spacing w:before="100" w:beforeAutospacing="1"/>
        <w:ind w:firstLine="709"/>
        <w:jc w:val="center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 xml:space="preserve"> </w:t>
      </w:r>
      <w:r w:rsidR="00A12CF3" w:rsidRPr="00821375">
        <w:rPr>
          <w:rFonts w:ascii="Times New Roman" w:hAnsi="Times New Roman" w:cs="Times New Roman"/>
        </w:rPr>
        <w:t>«Лицей №1»</w:t>
      </w:r>
      <w:r w:rsidRPr="00821375">
        <w:rPr>
          <w:rFonts w:ascii="Times New Roman" w:hAnsi="Times New Roman" w:cs="Times New Roman"/>
        </w:rPr>
        <w:t xml:space="preserve"> </w:t>
      </w:r>
      <w:r w:rsidR="00A12CF3" w:rsidRPr="00821375">
        <w:rPr>
          <w:rFonts w:ascii="Times New Roman" w:hAnsi="Times New Roman" w:cs="Times New Roman"/>
        </w:rPr>
        <w:t xml:space="preserve"> </w:t>
      </w:r>
      <w:r w:rsidRPr="00821375">
        <w:rPr>
          <w:rFonts w:ascii="Times New Roman" w:hAnsi="Times New Roman" w:cs="Times New Roman"/>
        </w:rPr>
        <w:t xml:space="preserve">города </w:t>
      </w:r>
      <w:r w:rsidR="00A12CF3" w:rsidRPr="00821375">
        <w:rPr>
          <w:rFonts w:ascii="Times New Roman" w:hAnsi="Times New Roman" w:cs="Times New Roman"/>
        </w:rPr>
        <w:t>Оренбург</w:t>
      </w:r>
      <w:r w:rsidRPr="00821375">
        <w:rPr>
          <w:rFonts w:ascii="Times New Roman" w:hAnsi="Times New Roman" w:cs="Times New Roman"/>
        </w:rPr>
        <w:t>а</w:t>
      </w:r>
    </w:p>
    <w:p w:rsidR="00086B54" w:rsidRPr="00821375" w:rsidRDefault="00566758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i/>
        </w:rPr>
      </w:pPr>
      <w:r w:rsidRPr="00821375">
        <w:rPr>
          <w:rFonts w:ascii="Times New Roman" w:hAnsi="Times New Roman" w:cs="Times New Roman"/>
        </w:rPr>
        <w:t>В соответствии с ФЗ «Об образовании в Российской Федерации» содержание образования является основанием для формирования у обучающихся адекватной современному уровню знаний картины мира; для воспитания человека-гражданина, интегрированного в социальную среду и нацеленного на её совершенствование; для воспроизводства и развития кадрового потенциала общества.</w:t>
      </w:r>
      <w:r w:rsidR="00EA3B75" w:rsidRPr="00821375">
        <w:rPr>
          <w:rFonts w:ascii="Times New Roman" w:hAnsi="Times New Roman" w:cs="Times New Roman"/>
        </w:rPr>
        <w:t xml:space="preserve"> </w:t>
      </w:r>
      <w:r w:rsidR="00C0697D" w:rsidRPr="00821375">
        <w:rPr>
          <w:rFonts w:ascii="Times New Roman" w:hAnsi="Times New Roman" w:cs="Times New Roman"/>
        </w:rPr>
        <w:t>Значение е</w:t>
      </w:r>
      <w:r w:rsidR="002B49A1" w:rsidRPr="00821375">
        <w:rPr>
          <w:rFonts w:ascii="Times New Roman" w:hAnsi="Times New Roman" w:cs="Times New Roman"/>
        </w:rPr>
        <w:t>стественнонаучно</w:t>
      </w:r>
      <w:r w:rsidR="00C0697D" w:rsidRPr="00821375">
        <w:rPr>
          <w:rFonts w:ascii="Times New Roman" w:hAnsi="Times New Roman" w:cs="Times New Roman"/>
        </w:rPr>
        <w:t>го</w:t>
      </w:r>
      <w:r w:rsidR="002B49A1" w:rsidRPr="00821375">
        <w:rPr>
          <w:rFonts w:ascii="Times New Roman" w:hAnsi="Times New Roman" w:cs="Times New Roman"/>
        </w:rPr>
        <w:t xml:space="preserve"> образовани</w:t>
      </w:r>
      <w:r w:rsidR="00C0697D" w:rsidRPr="00821375">
        <w:rPr>
          <w:rFonts w:ascii="Times New Roman" w:hAnsi="Times New Roman" w:cs="Times New Roman"/>
        </w:rPr>
        <w:t>я</w:t>
      </w:r>
      <w:r w:rsidR="002B49A1" w:rsidRPr="00821375">
        <w:rPr>
          <w:rFonts w:ascii="Times New Roman" w:hAnsi="Times New Roman" w:cs="Times New Roman"/>
        </w:rPr>
        <w:t xml:space="preserve"> в контексте указанных целей</w:t>
      </w:r>
      <w:r w:rsidR="00C0697D" w:rsidRPr="00821375">
        <w:rPr>
          <w:rFonts w:ascii="Times New Roman" w:hAnsi="Times New Roman" w:cs="Times New Roman"/>
        </w:rPr>
        <w:t xml:space="preserve"> определено его</w:t>
      </w:r>
      <w:r w:rsidR="00047CD7" w:rsidRPr="00821375">
        <w:rPr>
          <w:rFonts w:ascii="Times New Roman" w:hAnsi="Times New Roman" w:cs="Times New Roman"/>
        </w:rPr>
        <w:t xml:space="preserve"> возможностями  в формировании  функциональной грамотности выпускников школы</w:t>
      </w:r>
      <w:r w:rsidR="00CE1137" w:rsidRPr="00821375">
        <w:rPr>
          <w:rFonts w:ascii="Times New Roman" w:hAnsi="Times New Roman" w:cs="Times New Roman"/>
        </w:rPr>
        <w:t>. Этот личностный ресурс приобретает всё большее значение в современном обществе, в котором происходит быстрая смена технологий и нарастает поток информации. Кроме того, ЕНГ является показателем качества образования в международных исследованиях, таких как PIZA, TIMSS. Российские школьники по критерию «Естественнонаучная грамотность» показывают невысокие результаты [1]. Это служит определённым стимулом для совершенствования методик преподавания химии, биологии, физики и других дисциплин в данном направлении</w:t>
      </w:r>
      <w:r w:rsidR="00310DF4" w:rsidRPr="00821375">
        <w:rPr>
          <w:rFonts w:ascii="Times New Roman" w:hAnsi="Times New Roman" w:cs="Times New Roman"/>
        </w:rPr>
        <w:t>[2].</w:t>
      </w:r>
    </w:p>
    <w:p w:rsidR="006A2055" w:rsidRPr="00821375" w:rsidRDefault="00820D37" w:rsidP="00905591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Международные исследования в области образования год за годом подтверждают, что российские учащиеся сильны в области предметных знаний, но у них возникают трудности во время переноса предметных знаний в ситуации, приближенные к жизненным реальностям</w:t>
      </w:r>
      <w:r w:rsidR="007D25EE" w:rsidRPr="00821375">
        <w:rPr>
          <w:rFonts w:ascii="Times New Roman" w:hAnsi="Times New Roman" w:cs="Times New Roman"/>
        </w:rPr>
        <w:t>[3].</w:t>
      </w:r>
      <w:r w:rsidRPr="00821375">
        <w:rPr>
          <w:rFonts w:ascii="Times New Roman" w:hAnsi="Times New Roman" w:cs="Times New Roman"/>
        </w:rPr>
        <w:t xml:space="preserve"> Основной причиной невысоких результатов российских выпускников основной школы явля</w:t>
      </w:r>
      <w:r w:rsidR="006A2055" w:rsidRPr="00821375">
        <w:rPr>
          <w:rFonts w:ascii="Times New Roman" w:hAnsi="Times New Roman" w:cs="Times New Roman"/>
        </w:rPr>
        <w:t>ю</w:t>
      </w:r>
      <w:r w:rsidRPr="00821375">
        <w:rPr>
          <w:rFonts w:ascii="Times New Roman" w:hAnsi="Times New Roman" w:cs="Times New Roman"/>
        </w:rPr>
        <w:t xml:space="preserve">тся </w:t>
      </w:r>
      <w:r w:rsidR="006A2055" w:rsidRPr="00821375">
        <w:rPr>
          <w:rFonts w:ascii="Times New Roman" w:hAnsi="Times New Roman" w:cs="Times New Roman"/>
        </w:rPr>
        <w:t xml:space="preserve"> следующие:</w:t>
      </w:r>
    </w:p>
    <w:p w:rsidR="006A2055" w:rsidRPr="00821375" w:rsidRDefault="00D2740D" w:rsidP="00905591">
      <w:pPr>
        <w:pStyle w:val="a4"/>
        <w:numPr>
          <w:ilvl w:val="0"/>
          <w:numId w:val="1"/>
        </w:numPr>
        <w:spacing w:before="100" w:beforeAutospacing="1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20D37" w:rsidRPr="00821375">
        <w:rPr>
          <w:rFonts w:ascii="Times New Roman" w:hAnsi="Times New Roman" w:cs="Times New Roman"/>
        </w:rPr>
        <w:t>едостаточная</w:t>
      </w:r>
      <w:r w:rsidRPr="00D2740D">
        <w:rPr>
          <w:rFonts w:ascii="Times New Roman" w:hAnsi="Times New Roman" w:cs="Times New Roman"/>
        </w:rPr>
        <w:t xml:space="preserve"> </w:t>
      </w:r>
      <w:r w:rsidR="00820D37" w:rsidRPr="00821375">
        <w:rPr>
          <w:rFonts w:ascii="Times New Roman" w:hAnsi="Times New Roman" w:cs="Times New Roman"/>
        </w:rPr>
        <w:t>сформированность у учащихся способности использовать (переносить) имеющиеся предметные знания и умения при решении задач, приближенных к реальным ситуациям</w:t>
      </w:r>
      <w:r w:rsidR="006A2055" w:rsidRPr="00821375">
        <w:rPr>
          <w:rFonts w:ascii="Times New Roman" w:hAnsi="Times New Roman" w:cs="Times New Roman"/>
        </w:rPr>
        <w:t>;</w:t>
      </w:r>
    </w:p>
    <w:p w:rsidR="006A2055" w:rsidRPr="00821375" w:rsidRDefault="00820D37" w:rsidP="00905591">
      <w:pPr>
        <w:pStyle w:val="a4"/>
        <w:numPr>
          <w:ilvl w:val="0"/>
          <w:numId w:val="1"/>
        </w:numPr>
        <w:spacing w:before="100" w:beforeAutospacing="1"/>
        <w:ind w:left="0"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невысокий уровень овладения общеучебными умениями – поиска новых или альтернативных способов решения задач, проведения исследований или групповых проектов</w:t>
      </w:r>
      <w:r w:rsidR="006A2055" w:rsidRPr="00821375">
        <w:rPr>
          <w:rFonts w:ascii="Times New Roman" w:hAnsi="Times New Roman" w:cs="Times New Roman"/>
        </w:rPr>
        <w:t>;</w:t>
      </w:r>
    </w:p>
    <w:p w:rsidR="006A2055" w:rsidRPr="00821375" w:rsidRDefault="006A2055" w:rsidP="00905591">
      <w:pPr>
        <w:pStyle w:val="a4"/>
        <w:numPr>
          <w:ilvl w:val="0"/>
          <w:numId w:val="1"/>
        </w:numPr>
        <w:spacing w:before="100" w:beforeAutospacing="1"/>
        <w:ind w:left="0"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недостаток соответствующих учебных материалов по формированию ЕНГ</w:t>
      </w:r>
      <w:r w:rsidR="00EB7D91" w:rsidRPr="00821375">
        <w:rPr>
          <w:rFonts w:ascii="Times New Roman" w:hAnsi="Times New Roman" w:cs="Times New Roman"/>
        </w:rPr>
        <w:t>.</w:t>
      </w:r>
    </w:p>
    <w:p w:rsidR="004E0B85" w:rsidRPr="00821375" w:rsidRDefault="00820D37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Данная причина в основном связана с особенностями организации учебного процесса в российских школах, его ориентации на овладение предметными знаниями и умениями, решение типичных (стандартных задач), как правило, входящих в демоверсии или банки заданий ОГЭ и ЕГЭ. Следует также отметить недостаточную подготовку учителей в области формирования функциональной грамотности, а также отсутствие необходимых учебно-методических материалов</w:t>
      </w:r>
      <w:r w:rsidR="00EB7D91" w:rsidRPr="00821375">
        <w:rPr>
          <w:rFonts w:ascii="Times New Roman" w:hAnsi="Times New Roman" w:cs="Times New Roman"/>
        </w:rPr>
        <w:t xml:space="preserve">[4].  </w:t>
      </w:r>
      <w:r w:rsidRPr="00821375">
        <w:rPr>
          <w:rFonts w:ascii="Times New Roman" w:hAnsi="Times New Roman" w:cs="Times New Roman"/>
        </w:rPr>
        <w:t xml:space="preserve"> Решить проблему повышения функциональной грамотности школьников можно при системных комплексных изменениях в </w:t>
      </w:r>
      <w:r w:rsidR="00EB7D91" w:rsidRPr="00821375">
        <w:rPr>
          <w:rFonts w:ascii="Times New Roman" w:hAnsi="Times New Roman" w:cs="Times New Roman"/>
        </w:rPr>
        <w:t xml:space="preserve">организации </w:t>
      </w:r>
      <w:r w:rsidRPr="00821375">
        <w:rPr>
          <w:rFonts w:ascii="Times New Roman" w:hAnsi="Times New Roman" w:cs="Times New Roman"/>
        </w:rPr>
        <w:t>учебной деятельности учащихся</w:t>
      </w:r>
      <w:r w:rsidR="00EB7D91" w:rsidRPr="00821375">
        <w:rPr>
          <w:rFonts w:ascii="Times New Roman" w:hAnsi="Times New Roman" w:cs="Times New Roman"/>
        </w:rPr>
        <w:t xml:space="preserve">. </w:t>
      </w:r>
      <w:r w:rsidRPr="00821375">
        <w:rPr>
          <w:rFonts w:ascii="Times New Roman" w:hAnsi="Times New Roman" w:cs="Times New Roman"/>
        </w:rPr>
        <w:t xml:space="preserve">В связи с этим, одной из задач </w:t>
      </w:r>
      <w:r w:rsidR="00C233B5" w:rsidRPr="00821375">
        <w:rPr>
          <w:rFonts w:ascii="Times New Roman" w:hAnsi="Times New Roman" w:cs="Times New Roman"/>
        </w:rPr>
        <w:t xml:space="preserve"> учительского сообщества является  формирование навыка </w:t>
      </w:r>
      <w:r w:rsidRPr="00821375">
        <w:rPr>
          <w:rFonts w:ascii="Times New Roman" w:hAnsi="Times New Roman" w:cs="Times New Roman"/>
        </w:rPr>
        <w:t>разработк</w:t>
      </w:r>
      <w:r w:rsidR="00C233B5" w:rsidRPr="00821375">
        <w:rPr>
          <w:rFonts w:ascii="Times New Roman" w:hAnsi="Times New Roman" w:cs="Times New Roman"/>
        </w:rPr>
        <w:t>и</w:t>
      </w:r>
      <w:r w:rsidRPr="00821375">
        <w:rPr>
          <w:rFonts w:ascii="Times New Roman" w:hAnsi="Times New Roman" w:cs="Times New Roman"/>
        </w:rPr>
        <w:t xml:space="preserve"> учебно-методических материалов для организации учебного процесса, направленных на</w:t>
      </w:r>
      <w:r w:rsidR="00C233B5" w:rsidRPr="00821375">
        <w:rPr>
          <w:rFonts w:ascii="Times New Roman" w:hAnsi="Times New Roman" w:cs="Times New Roman"/>
        </w:rPr>
        <w:t xml:space="preserve"> формирование функциональной грамотности, в том числе естественно-научной.</w:t>
      </w:r>
    </w:p>
    <w:p w:rsidR="00D85B3B" w:rsidRPr="00821375" w:rsidRDefault="00D85B3B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i/>
        </w:rPr>
      </w:pPr>
      <w:r w:rsidRPr="00821375">
        <w:rPr>
          <w:rFonts w:ascii="Times New Roman" w:hAnsi="Times New Roman" w:cs="Times New Roman"/>
        </w:rPr>
        <w:t>Для осуществления целенаправленного и систематического формирования естественнонаучной грамотности в процессе изучения естественно-научных предметов в 5-9 классах необходимо предпринять целый комплекс мер организационного и методического характера. Если говорить об организационных мерах,</w:t>
      </w:r>
      <w:r w:rsidR="00EA3B75" w:rsidRPr="00821375">
        <w:rPr>
          <w:rFonts w:ascii="Times New Roman" w:hAnsi="Times New Roman" w:cs="Times New Roman"/>
        </w:rPr>
        <w:t>о</w:t>
      </w:r>
      <w:r w:rsidRPr="00821375">
        <w:rPr>
          <w:rFonts w:ascii="Times New Roman" w:hAnsi="Times New Roman" w:cs="Times New Roman"/>
        </w:rPr>
        <w:t xml:space="preserve">птимальным решением тут было бы возвращение в эти классы интегрированного естественно-научного предмета, </w:t>
      </w:r>
      <w:r w:rsidRPr="00821375">
        <w:rPr>
          <w:rFonts w:ascii="Times New Roman" w:hAnsi="Times New Roman" w:cs="Times New Roman"/>
        </w:rPr>
        <w:lastRenderedPageBreak/>
        <w:t>объединяющего элементы биологии, физики, химии, наук о Земле и космосе, а в качестве дидактической основы опирающегося на активную познавательную деятельность учащихся. Что касается мер методического характера, то это подразумевает разработку технологий и предметных методик, ориентированных на формирование естественно-научной грамотности как на основной планируемый образовательный результат. В рамках таких методик ключевое место должен занимать такой инструмент, как учебные задания, направленные на формирование и оценивание умений, относящихся к естественно-научной грамотности</w:t>
      </w:r>
      <w:r w:rsidR="0051436D" w:rsidRPr="00821375">
        <w:rPr>
          <w:rFonts w:ascii="Times New Roman" w:hAnsi="Times New Roman" w:cs="Times New Roman"/>
        </w:rPr>
        <w:t>[4].</w:t>
      </w:r>
    </w:p>
    <w:p w:rsidR="00C57192" w:rsidRPr="00821375" w:rsidRDefault="00045BC4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Т</w:t>
      </w:r>
      <w:r w:rsidR="00E26121" w:rsidRPr="00821375">
        <w:rPr>
          <w:rFonts w:ascii="Times New Roman" w:hAnsi="Times New Roman" w:cs="Times New Roman"/>
        </w:rPr>
        <w:t>ребования к заданиям по ЕНГ</w:t>
      </w:r>
      <w:r w:rsidRPr="00821375">
        <w:rPr>
          <w:rFonts w:ascii="Times New Roman" w:hAnsi="Times New Roman" w:cs="Times New Roman"/>
        </w:rPr>
        <w:t xml:space="preserve"> определены компетентностями</w:t>
      </w:r>
      <w:r w:rsidR="00C57192" w:rsidRPr="00821375">
        <w:rPr>
          <w:rFonts w:ascii="Times New Roman" w:hAnsi="Times New Roman" w:cs="Times New Roman"/>
        </w:rPr>
        <w:t>, характеризующими естественно-научно грамотного человека</w:t>
      </w:r>
      <w:r w:rsidR="00EA3B75" w:rsidRPr="00821375">
        <w:rPr>
          <w:rFonts w:ascii="Times New Roman" w:hAnsi="Times New Roman" w:cs="Times New Roman"/>
        </w:rPr>
        <w:t xml:space="preserve"> </w:t>
      </w:r>
      <w:r w:rsidR="00C57192" w:rsidRPr="00821375">
        <w:rPr>
          <w:rFonts w:ascii="Times New Roman" w:hAnsi="Times New Roman" w:cs="Times New Roman"/>
        </w:rPr>
        <w:t xml:space="preserve">(в соответствии с определениями </w:t>
      </w:r>
      <w:r w:rsidR="00C57192" w:rsidRPr="00821375">
        <w:rPr>
          <w:rFonts w:ascii="Times New Roman" w:hAnsi="Times New Roman" w:cs="Times New Roman"/>
          <w:lang w:val="en-US"/>
        </w:rPr>
        <w:t>PISA</w:t>
      </w:r>
      <w:r w:rsidR="00C57192" w:rsidRPr="00821375">
        <w:rPr>
          <w:rFonts w:ascii="Times New Roman" w:hAnsi="Times New Roman" w:cs="Times New Roman"/>
        </w:rPr>
        <w:t>):</w:t>
      </w:r>
    </w:p>
    <w:p w:rsidR="00C57192" w:rsidRPr="00821375" w:rsidRDefault="00045BC4" w:rsidP="00EA3B75">
      <w:pPr>
        <w:pStyle w:val="a4"/>
        <w:numPr>
          <w:ilvl w:val="0"/>
          <w:numId w:val="2"/>
        </w:numPr>
        <w:spacing w:before="100" w:beforeAutospacing="1"/>
        <w:ind w:left="0"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 xml:space="preserve">научно объяснять явления; </w:t>
      </w:r>
    </w:p>
    <w:p w:rsidR="00C57192" w:rsidRPr="00821375" w:rsidRDefault="00045BC4" w:rsidP="00EA3B75">
      <w:pPr>
        <w:pStyle w:val="a4"/>
        <w:numPr>
          <w:ilvl w:val="0"/>
          <w:numId w:val="2"/>
        </w:numPr>
        <w:spacing w:before="100" w:beforeAutospacing="1"/>
        <w:ind w:left="0"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применять естественно-научные методы исследования;</w:t>
      </w:r>
    </w:p>
    <w:p w:rsidR="00746ACE" w:rsidRPr="00821375" w:rsidRDefault="00045BC4" w:rsidP="00EA3B75">
      <w:pPr>
        <w:pStyle w:val="a4"/>
        <w:numPr>
          <w:ilvl w:val="0"/>
          <w:numId w:val="2"/>
        </w:numPr>
        <w:spacing w:before="100" w:beforeAutospacing="1"/>
        <w:ind w:left="0"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интерпретировать данные и использовать научные доказательства для получения выводов</w:t>
      </w:r>
      <w:r w:rsidR="00E26121" w:rsidRPr="00821375">
        <w:rPr>
          <w:rFonts w:ascii="Times New Roman" w:hAnsi="Times New Roman" w:cs="Times New Roman"/>
        </w:rPr>
        <w:t>.</w:t>
      </w:r>
    </w:p>
    <w:p w:rsidR="00746ACE" w:rsidRPr="00821375" w:rsidRDefault="00E26121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 xml:space="preserve"> Они должны быть направлены на формирование или проверку перечисленных выше компетентностей и при этом содержательно основываться на реальных жизненных ситуациях. Типичное комплексное задание по ЕНГ включает в себя описание реальной ситуации, представленное, как правило, в проблемном ключе, и ряд вопросов-заданий, относящихся к этой ситуации. При этом каждое из отдельных вопросов-заданий классифицируется по следующим параметрам:</w:t>
      </w:r>
    </w:p>
    <w:p w:rsidR="00746ACE" w:rsidRPr="00821375" w:rsidRDefault="00E26121" w:rsidP="00EA3B75">
      <w:pPr>
        <w:pStyle w:val="a4"/>
        <w:numPr>
          <w:ilvl w:val="0"/>
          <w:numId w:val="3"/>
        </w:numPr>
        <w:spacing w:before="100" w:beforeAutospacing="1"/>
        <w:ind w:left="0"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 xml:space="preserve">компетентность, на оценивание которой направлено задание; </w:t>
      </w:r>
    </w:p>
    <w:p w:rsidR="00746ACE" w:rsidRPr="00821375" w:rsidRDefault="00E26121" w:rsidP="00EA3B75">
      <w:pPr>
        <w:pStyle w:val="a4"/>
        <w:numPr>
          <w:ilvl w:val="0"/>
          <w:numId w:val="3"/>
        </w:numPr>
        <w:spacing w:before="100" w:beforeAutospacing="1"/>
        <w:ind w:left="0"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 xml:space="preserve">тип естественно-научного знания, затрагиваемый в задании; </w:t>
      </w:r>
    </w:p>
    <w:p w:rsidR="00746ACE" w:rsidRPr="00821375" w:rsidRDefault="00E26121" w:rsidP="00EA3B75">
      <w:pPr>
        <w:pStyle w:val="a4"/>
        <w:numPr>
          <w:ilvl w:val="0"/>
          <w:numId w:val="3"/>
        </w:numPr>
        <w:spacing w:before="100" w:beforeAutospacing="1"/>
        <w:ind w:left="0"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 xml:space="preserve">контекст; </w:t>
      </w:r>
    </w:p>
    <w:p w:rsidR="00045BC4" w:rsidRPr="00821375" w:rsidRDefault="00E26121" w:rsidP="00EA3B75">
      <w:pPr>
        <w:pStyle w:val="a4"/>
        <w:numPr>
          <w:ilvl w:val="0"/>
          <w:numId w:val="3"/>
        </w:numPr>
        <w:spacing w:before="100" w:beforeAutospacing="1"/>
        <w:ind w:left="0"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познавательный уровень (или степень трудности) задания</w:t>
      </w:r>
      <w:r w:rsidR="00746ACE" w:rsidRPr="00821375">
        <w:rPr>
          <w:rFonts w:ascii="Times New Roman" w:hAnsi="Times New Roman" w:cs="Times New Roman"/>
        </w:rPr>
        <w:t>[3]</w:t>
      </w:r>
      <w:r w:rsidRPr="00821375">
        <w:rPr>
          <w:rFonts w:ascii="Times New Roman" w:hAnsi="Times New Roman" w:cs="Times New Roman"/>
        </w:rPr>
        <w:t xml:space="preserve">. </w:t>
      </w:r>
    </w:p>
    <w:p w:rsidR="00F35379" w:rsidRDefault="00746ACE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 xml:space="preserve">Для </w:t>
      </w:r>
      <w:r w:rsidR="00F35379" w:rsidRPr="00821375">
        <w:rPr>
          <w:rFonts w:ascii="Times New Roman" w:hAnsi="Times New Roman" w:cs="Times New Roman"/>
        </w:rPr>
        <w:t>формирования заданий в соответствии с предложенными  параметрами составлена таблица, позволяющая учесть все требования при составлении заданий на ЕНГ: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1"/>
        <w:gridCol w:w="2665"/>
        <w:gridCol w:w="2135"/>
        <w:gridCol w:w="2413"/>
      </w:tblGrid>
      <w:tr w:rsidR="004933BF" w:rsidRPr="00821375" w:rsidTr="00EA3B75">
        <w:trPr>
          <w:trHeight w:val="505"/>
        </w:trPr>
        <w:tc>
          <w:tcPr>
            <w:tcW w:w="2251" w:type="dxa"/>
            <w:shd w:val="clear" w:color="auto" w:fill="F2DBDB" w:themeFill="accent2" w:themeFillTint="33"/>
          </w:tcPr>
          <w:p w:rsidR="004933BF" w:rsidRPr="00821375" w:rsidRDefault="00DA4120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К</w:t>
            </w:r>
            <w:r w:rsidR="004933BF" w:rsidRPr="00821375">
              <w:rPr>
                <w:rFonts w:ascii="Times New Roman" w:hAnsi="Times New Roman" w:cs="Times New Roman"/>
              </w:rPr>
              <w:t>омпетен</w:t>
            </w:r>
            <w:r w:rsidR="00772C7E" w:rsidRPr="00821375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665" w:type="dxa"/>
            <w:shd w:val="clear" w:color="auto" w:fill="F2DBDB" w:themeFill="accent2" w:themeFillTint="33"/>
          </w:tcPr>
          <w:p w:rsidR="004933BF" w:rsidRPr="00821375" w:rsidRDefault="00DA4120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Т</w:t>
            </w:r>
            <w:r w:rsidR="004933BF" w:rsidRPr="00821375">
              <w:rPr>
                <w:rFonts w:ascii="Times New Roman" w:hAnsi="Times New Roman" w:cs="Times New Roman"/>
              </w:rPr>
              <w:t>ип естественно-научного знания</w:t>
            </w:r>
          </w:p>
        </w:tc>
        <w:tc>
          <w:tcPr>
            <w:tcW w:w="2135" w:type="dxa"/>
            <w:shd w:val="clear" w:color="auto" w:fill="F2DBDB" w:themeFill="accent2" w:themeFillTint="33"/>
          </w:tcPr>
          <w:p w:rsidR="004933BF" w:rsidRPr="00821375" w:rsidRDefault="00DA4120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К</w:t>
            </w:r>
            <w:r w:rsidR="004933BF" w:rsidRPr="00821375">
              <w:rPr>
                <w:rFonts w:ascii="Times New Roman" w:hAnsi="Times New Roman" w:cs="Times New Roman"/>
              </w:rPr>
              <w:t>онтекст</w:t>
            </w:r>
          </w:p>
        </w:tc>
        <w:tc>
          <w:tcPr>
            <w:tcW w:w="2413" w:type="dxa"/>
            <w:shd w:val="clear" w:color="auto" w:fill="F2DBDB" w:themeFill="accent2" w:themeFillTint="33"/>
          </w:tcPr>
          <w:p w:rsidR="004933BF" w:rsidRPr="00821375" w:rsidRDefault="00DA4120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</w:t>
            </w:r>
            <w:r w:rsidR="004933BF" w:rsidRPr="00821375">
              <w:rPr>
                <w:rFonts w:ascii="Times New Roman" w:hAnsi="Times New Roman" w:cs="Times New Roman"/>
              </w:rPr>
              <w:t>ознавательный уровень</w:t>
            </w:r>
          </w:p>
        </w:tc>
      </w:tr>
      <w:tr w:rsidR="004933BF" w:rsidRPr="00821375" w:rsidTr="00EA3B75">
        <w:tc>
          <w:tcPr>
            <w:tcW w:w="2251" w:type="dxa"/>
          </w:tcPr>
          <w:p w:rsidR="004933BF" w:rsidRPr="00821375" w:rsidRDefault="003D017F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Н</w:t>
            </w:r>
            <w:r w:rsidR="004933BF" w:rsidRPr="00821375">
              <w:rPr>
                <w:rFonts w:ascii="Times New Roman" w:hAnsi="Times New Roman" w:cs="Times New Roman"/>
              </w:rPr>
              <w:t>аучное объяснение явлений</w:t>
            </w:r>
          </w:p>
        </w:tc>
        <w:tc>
          <w:tcPr>
            <w:tcW w:w="2665" w:type="dxa"/>
          </w:tcPr>
          <w:p w:rsidR="004933BF" w:rsidRPr="00821375" w:rsidRDefault="00E516E2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Содержательное знание, знание научного содержания, относящегося к следующим областям: «Физические системы», «Живые системы» и «Науки о Земле и Вселенной».</w:t>
            </w:r>
          </w:p>
        </w:tc>
        <w:tc>
          <w:tcPr>
            <w:tcW w:w="2135" w:type="dxa"/>
          </w:tcPr>
          <w:p w:rsidR="004933BF" w:rsidRPr="00821375" w:rsidRDefault="003D017F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З</w:t>
            </w:r>
            <w:r w:rsidR="000C3142" w:rsidRPr="00821375">
              <w:rPr>
                <w:rFonts w:ascii="Times New Roman" w:hAnsi="Times New Roman" w:cs="Times New Roman"/>
              </w:rPr>
              <w:t>доровье</w:t>
            </w:r>
          </w:p>
        </w:tc>
        <w:tc>
          <w:tcPr>
            <w:tcW w:w="2413" w:type="dxa"/>
          </w:tcPr>
          <w:p w:rsidR="004933BF" w:rsidRPr="00821375" w:rsidRDefault="007F392E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Низкий</w:t>
            </w:r>
          </w:p>
        </w:tc>
      </w:tr>
      <w:tr w:rsidR="00DA4120" w:rsidRPr="00821375" w:rsidTr="00EA3B75">
        <w:tc>
          <w:tcPr>
            <w:tcW w:w="2251" w:type="dxa"/>
          </w:tcPr>
          <w:p w:rsidR="00DA4120" w:rsidRPr="00821375" w:rsidRDefault="003D017F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</w:t>
            </w:r>
            <w:r w:rsidR="00DA4120" w:rsidRPr="00821375">
              <w:rPr>
                <w:rFonts w:ascii="Times New Roman" w:hAnsi="Times New Roman" w:cs="Times New Roman"/>
              </w:rPr>
              <w:t>рименение естественно-научных методов исследования</w:t>
            </w:r>
          </w:p>
        </w:tc>
        <w:tc>
          <w:tcPr>
            <w:tcW w:w="2665" w:type="dxa"/>
            <w:vMerge w:val="restart"/>
          </w:tcPr>
          <w:p w:rsidR="00DA4120" w:rsidRPr="00821375" w:rsidRDefault="00DA4120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Процедурное знание, знание разнообразных методов, используемых для получения научного знания, а также знание стандартных окружающая среда исследовательских процедур</w:t>
            </w:r>
          </w:p>
        </w:tc>
        <w:tc>
          <w:tcPr>
            <w:tcW w:w="2135" w:type="dxa"/>
          </w:tcPr>
          <w:p w:rsidR="00DA4120" w:rsidRPr="00821375" w:rsidRDefault="003D017F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</w:t>
            </w:r>
            <w:r w:rsidR="00DA4120" w:rsidRPr="00821375">
              <w:rPr>
                <w:rFonts w:ascii="Times New Roman" w:hAnsi="Times New Roman" w:cs="Times New Roman"/>
              </w:rPr>
              <w:t>риродные ресурсы</w:t>
            </w:r>
          </w:p>
        </w:tc>
        <w:tc>
          <w:tcPr>
            <w:tcW w:w="2413" w:type="dxa"/>
          </w:tcPr>
          <w:p w:rsidR="00DA4120" w:rsidRPr="00821375" w:rsidRDefault="00DA4120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A4120" w:rsidRPr="00821375" w:rsidTr="00EA3B75">
        <w:tc>
          <w:tcPr>
            <w:tcW w:w="2251" w:type="dxa"/>
            <w:vMerge w:val="restart"/>
          </w:tcPr>
          <w:p w:rsidR="00DA4120" w:rsidRPr="00821375" w:rsidRDefault="003D017F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И</w:t>
            </w:r>
            <w:r w:rsidR="00DA4120" w:rsidRPr="00821375">
              <w:rPr>
                <w:rFonts w:ascii="Times New Roman" w:hAnsi="Times New Roman" w:cs="Times New Roman"/>
              </w:rPr>
              <w:t>нтерпретация данных и использование научных доказательств для получения выводов</w:t>
            </w:r>
          </w:p>
        </w:tc>
        <w:tc>
          <w:tcPr>
            <w:tcW w:w="2665" w:type="dxa"/>
            <w:vMerge/>
          </w:tcPr>
          <w:p w:rsidR="00DA4120" w:rsidRPr="00821375" w:rsidRDefault="00DA412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DA4120" w:rsidRPr="00821375" w:rsidRDefault="003D017F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О</w:t>
            </w:r>
            <w:r w:rsidR="00DA4120" w:rsidRPr="00821375">
              <w:rPr>
                <w:rFonts w:ascii="Times New Roman" w:hAnsi="Times New Roman" w:cs="Times New Roman"/>
              </w:rPr>
              <w:t>кружающая среда</w:t>
            </w:r>
          </w:p>
        </w:tc>
        <w:tc>
          <w:tcPr>
            <w:tcW w:w="2413" w:type="dxa"/>
            <w:vMerge w:val="restart"/>
          </w:tcPr>
          <w:p w:rsidR="00DA4120" w:rsidRPr="00821375" w:rsidRDefault="00DA4120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A4120" w:rsidRPr="00821375" w:rsidTr="00EA3B75">
        <w:tc>
          <w:tcPr>
            <w:tcW w:w="2251" w:type="dxa"/>
            <w:vMerge/>
          </w:tcPr>
          <w:p w:rsidR="00DA4120" w:rsidRPr="00821375" w:rsidRDefault="00DA412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DA4120" w:rsidRPr="00821375" w:rsidRDefault="00DA412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DA4120" w:rsidRPr="00821375" w:rsidRDefault="003D017F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О</w:t>
            </w:r>
            <w:r w:rsidR="00DA4120" w:rsidRPr="00821375">
              <w:rPr>
                <w:rFonts w:ascii="Times New Roman" w:hAnsi="Times New Roman" w:cs="Times New Roman"/>
              </w:rPr>
              <w:t>пасности и риски</w:t>
            </w:r>
          </w:p>
        </w:tc>
        <w:tc>
          <w:tcPr>
            <w:tcW w:w="2413" w:type="dxa"/>
            <w:vMerge/>
          </w:tcPr>
          <w:p w:rsidR="00DA4120" w:rsidRPr="00821375" w:rsidRDefault="00DA412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120" w:rsidRPr="00821375" w:rsidTr="00EA3B75">
        <w:tc>
          <w:tcPr>
            <w:tcW w:w="2251" w:type="dxa"/>
            <w:vMerge/>
          </w:tcPr>
          <w:p w:rsidR="00DA4120" w:rsidRPr="00821375" w:rsidRDefault="00DA412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DA4120" w:rsidRPr="00821375" w:rsidRDefault="00DA412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DA4120" w:rsidRPr="00821375" w:rsidRDefault="003D017F" w:rsidP="00EA3B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С</w:t>
            </w:r>
            <w:r w:rsidR="00DA4120" w:rsidRPr="00821375">
              <w:rPr>
                <w:rFonts w:ascii="Times New Roman" w:hAnsi="Times New Roman" w:cs="Times New Roman"/>
              </w:rPr>
              <w:t>вязь науки и технологий</w:t>
            </w:r>
          </w:p>
        </w:tc>
        <w:tc>
          <w:tcPr>
            <w:tcW w:w="2413" w:type="dxa"/>
            <w:vMerge/>
          </w:tcPr>
          <w:p w:rsidR="00DA4120" w:rsidRPr="00821375" w:rsidRDefault="00DA412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6ACE" w:rsidRPr="00821375" w:rsidRDefault="003D017F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Таблица 1</w:t>
      </w:r>
      <w:r w:rsidR="00EA3B75" w:rsidRPr="00821375">
        <w:rPr>
          <w:rFonts w:ascii="Times New Roman" w:hAnsi="Times New Roman" w:cs="Times New Roman"/>
        </w:rPr>
        <w:t xml:space="preserve"> -</w:t>
      </w:r>
      <w:r w:rsidRPr="00821375">
        <w:rPr>
          <w:rFonts w:ascii="Times New Roman" w:hAnsi="Times New Roman" w:cs="Times New Roman"/>
        </w:rPr>
        <w:t xml:space="preserve">  Параметры задания на формирование ЕНГ.</w:t>
      </w:r>
    </w:p>
    <w:p w:rsidR="00045BC4" w:rsidRPr="00821375" w:rsidRDefault="00772C7E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lastRenderedPageBreak/>
        <w:t>Каждая из трех основных компетенций, составляющих ЕНГ, включает в себя набор конкретных умений, на формирование или проверку которых может быть непосредственно направлено отдельное задание. В таблице 2 приводятся эти умения, раскрывающие содержание каждой из основных компетенций, и примерное описание учебного задания, с помощью которого можно формировать или оценивать соответствующее умение [5]</w:t>
      </w:r>
      <w:r w:rsidR="00623415" w:rsidRPr="00821375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2"/>
        <w:gridCol w:w="4984"/>
      </w:tblGrid>
      <w:tr w:rsidR="00AE65B0" w:rsidRPr="00821375" w:rsidTr="005C39C4">
        <w:tc>
          <w:tcPr>
            <w:tcW w:w="9606" w:type="dxa"/>
            <w:gridSpan w:val="2"/>
            <w:shd w:val="clear" w:color="auto" w:fill="F2DBDB" w:themeFill="accent2" w:themeFillTint="33"/>
          </w:tcPr>
          <w:p w:rsidR="00AE65B0" w:rsidRPr="00821375" w:rsidRDefault="00AE65B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Научное объяснение явлений</w:t>
            </w:r>
          </w:p>
        </w:tc>
      </w:tr>
      <w:tr w:rsidR="00623415" w:rsidRPr="00821375" w:rsidTr="005C39C4">
        <w:tc>
          <w:tcPr>
            <w:tcW w:w="4622" w:type="dxa"/>
          </w:tcPr>
          <w:p w:rsidR="00623415" w:rsidRPr="00821375" w:rsidRDefault="00AE65B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4984" w:type="dxa"/>
          </w:tcPr>
          <w:p w:rsidR="00623415" w:rsidRPr="00821375" w:rsidRDefault="00AE65B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Предлагается описание достаточно стандартной ситуации, для объяснения которой можно напрямую использовать программный материал</w:t>
            </w:r>
          </w:p>
        </w:tc>
      </w:tr>
      <w:tr w:rsidR="00623415" w:rsidRPr="00821375" w:rsidTr="005C39C4">
        <w:tc>
          <w:tcPr>
            <w:tcW w:w="4622" w:type="dxa"/>
          </w:tcPr>
          <w:p w:rsidR="00623415" w:rsidRPr="00821375" w:rsidRDefault="00AE65B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4984" w:type="dxa"/>
          </w:tcPr>
          <w:p w:rsidR="00623415" w:rsidRPr="00821375" w:rsidRDefault="00AE65B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Предлагается описание нестандартной ситуации, для которой ученик не имеет готового объяснения. Для получения объяснения она должна быть преобразована (в явном виде или мысленно) или в типовую известную модель или в модель, в которой ясно прослеживаются нужные взаимосвязи. Возможна обратная задача: по представленной модели узнать и описать явление.</w:t>
            </w:r>
          </w:p>
        </w:tc>
      </w:tr>
      <w:tr w:rsidR="00623415" w:rsidRPr="00821375" w:rsidTr="005C39C4">
        <w:tc>
          <w:tcPr>
            <w:tcW w:w="4622" w:type="dxa"/>
          </w:tcPr>
          <w:p w:rsidR="00623415" w:rsidRPr="00821375" w:rsidRDefault="00AE65B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4984" w:type="dxa"/>
          </w:tcPr>
          <w:p w:rsidR="00623415" w:rsidRPr="00821375" w:rsidRDefault="00AE65B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Предлагается на основе понимания механизма (или причин) явления или процесса обосновать дальнейшее развитие событий.</w:t>
            </w:r>
          </w:p>
        </w:tc>
      </w:tr>
      <w:tr w:rsidR="00AE65B0" w:rsidRPr="00821375" w:rsidTr="005C39C4">
        <w:tc>
          <w:tcPr>
            <w:tcW w:w="4622" w:type="dxa"/>
          </w:tcPr>
          <w:p w:rsidR="00AE65B0" w:rsidRPr="00821375" w:rsidRDefault="00AE65B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4984" w:type="dxa"/>
          </w:tcPr>
          <w:p w:rsidR="00AE65B0" w:rsidRPr="00821375" w:rsidRDefault="00AE65B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Предлагается объяснить, на каких научных знаниях основана работа описанного технического устройства или технологии.</w:t>
            </w:r>
          </w:p>
        </w:tc>
      </w:tr>
      <w:tr w:rsidR="00AE65B0" w:rsidRPr="00821375" w:rsidTr="005C39C4">
        <w:tc>
          <w:tcPr>
            <w:tcW w:w="9606" w:type="dxa"/>
            <w:gridSpan w:val="2"/>
            <w:shd w:val="clear" w:color="auto" w:fill="F2DBDB" w:themeFill="accent2" w:themeFillTint="33"/>
          </w:tcPr>
          <w:p w:rsidR="00AE65B0" w:rsidRPr="00821375" w:rsidRDefault="00AE65B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Применение естественно-научных методов исследования</w:t>
            </w:r>
          </w:p>
        </w:tc>
      </w:tr>
      <w:tr w:rsidR="00623415" w:rsidRPr="00821375" w:rsidTr="005C39C4">
        <w:tc>
          <w:tcPr>
            <w:tcW w:w="4622" w:type="dxa"/>
          </w:tcPr>
          <w:p w:rsidR="00623415" w:rsidRPr="00821375" w:rsidRDefault="0036046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Распознавать и формулировать цель данного исследования</w:t>
            </w:r>
          </w:p>
        </w:tc>
        <w:tc>
          <w:tcPr>
            <w:tcW w:w="4984" w:type="dxa"/>
          </w:tcPr>
          <w:p w:rsidR="00623415" w:rsidRPr="00821375" w:rsidRDefault="0036046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 xml:space="preserve">По краткому описанию хода исследования или действий исследователей предлагается четко сформулировать его цель. </w:t>
            </w:r>
          </w:p>
        </w:tc>
      </w:tr>
      <w:tr w:rsidR="00623415" w:rsidRPr="00821375" w:rsidTr="005C39C4">
        <w:tc>
          <w:tcPr>
            <w:tcW w:w="4622" w:type="dxa"/>
          </w:tcPr>
          <w:p w:rsidR="00623415" w:rsidRPr="00821375" w:rsidRDefault="0036046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4984" w:type="dxa"/>
          </w:tcPr>
          <w:p w:rsidR="00623415" w:rsidRPr="00821375" w:rsidRDefault="0036046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По описанию проблемы предлагается кратко сформулировать или оценить идею исследования, направленного на ее решение, и/или описать основные этапы такого исследования.</w:t>
            </w:r>
          </w:p>
        </w:tc>
      </w:tr>
      <w:tr w:rsidR="00623415" w:rsidRPr="00821375" w:rsidTr="005C39C4">
        <w:tc>
          <w:tcPr>
            <w:tcW w:w="4622" w:type="dxa"/>
          </w:tcPr>
          <w:p w:rsidR="00623415" w:rsidRPr="00821375" w:rsidRDefault="0036046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4984" w:type="dxa"/>
          </w:tcPr>
          <w:p w:rsidR="00623415" w:rsidRPr="00821375" w:rsidRDefault="0036046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Предлагается не просто сформулировать гипотезы, объясняющие описанное явление, но и обязательно предложить возможные способы их проверки. Набор гипотез может предлагаться в самом задании, тогда учащийся должен предложить только способы проверки.</w:t>
            </w:r>
          </w:p>
        </w:tc>
      </w:tr>
      <w:tr w:rsidR="0036046D" w:rsidRPr="00821375" w:rsidTr="005C39C4">
        <w:tc>
          <w:tcPr>
            <w:tcW w:w="4622" w:type="dxa"/>
          </w:tcPr>
          <w:p w:rsidR="0036046D" w:rsidRPr="00821375" w:rsidRDefault="0036046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Описывать и оценивать способы, которые используют учёные, чтобы обеспечить надёжность данных и достоверность объяснений</w:t>
            </w:r>
          </w:p>
        </w:tc>
        <w:tc>
          <w:tcPr>
            <w:tcW w:w="4984" w:type="dxa"/>
          </w:tcPr>
          <w:p w:rsidR="0036046D" w:rsidRPr="00821375" w:rsidRDefault="0009769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Предлагается охарактеризовать назначение того или иного элемента исследования, повышающего надежность результата (контрольная группа, контрольный образец, большая статистика и др.). Или: предлагается выбрать более надежную стратегию исследования вопроса.</w:t>
            </w:r>
          </w:p>
        </w:tc>
      </w:tr>
      <w:tr w:rsidR="00AE65B0" w:rsidRPr="00821375" w:rsidTr="005C39C4">
        <w:tc>
          <w:tcPr>
            <w:tcW w:w="9606" w:type="dxa"/>
            <w:gridSpan w:val="2"/>
            <w:shd w:val="clear" w:color="auto" w:fill="F2DBDB" w:themeFill="accent2" w:themeFillTint="33"/>
          </w:tcPr>
          <w:p w:rsidR="00AE65B0" w:rsidRPr="00821375" w:rsidRDefault="00AE65B0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Интерпретация данных и использование научных доказательств для получения выводов</w:t>
            </w:r>
          </w:p>
        </w:tc>
      </w:tr>
      <w:tr w:rsidR="00623415" w:rsidRPr="00821375" w:rsidTr="005C39C4">
        <w:tc>
          <w:tcPr>
            <w:tcW w:w="4622" w:type="dxa"/>
          </w:tcPr>
          <w:p w:rsidR="00623415" w:rsidRPr="00821375" w:rsidRDefault="0009769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4984" w:type="dxa"/>
          </w:tcPr>
          <w:p w:rsidR="00623415" w:rsidRPr="00821375" w:rsidRDefault="0009769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 xml:space="preserve">Предлагается формулировать выводы на основе интерпретации данных, </w:t>
            </w:r>
            <w:r w:rsidRPr="00821375">
              <w:rPr>
                <w:rFonts w:ascii="Times New Roman" w:hAnsi="Times New Roman" w:cs="Times New Roman"/>
              </w:rPr>
              <w:lastRenderedPageBreak/>
              <w:t>представленных в различных формах: графики, таблицы, диаграммы, фотографии, географические карты, словесный текст. Данные могут быть представлены и в сочетании форм.</w:t>
            </w:r>
          </w:p>
        </w:tc>
      </w:tr>
      <w:tr w:rsidR="00623415" w:rsidRPr="00821375" w:rsidTr="005C39C4">
        <w:tc>
          <w:tcPr>
            <w:tcW w:w="4622" w:type="dxa"/>
          </w:tcPr>
          <w:p w:rsidR="00623415" w:rsidRPr="00821375" w:rsidRDefault="0009769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lastRenderedPageBreak/>
              <w:t>Преобразовывать одну форму представления данных в другую</w:t>
            </w:r>
          </w:p>
        </w:tc>
        <w:tc>
          <w:tcPr>
            <w:tcW w:w="4984" w:type="dxa"/>
          </w:tcPr>
          <w:p w:rsidR="00623415" w:rsidRPr="00821375" w:rsidRDefault="0009769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Предлагается преобразовать одну форму представления научной информации в другую, например: словесную в схематический рисунок, табличную форму в график или диаграмму и т.д.</w:t>
            </w:r>
          </w:p>
        </w:tc>
      </w:tr>
      <w:tr w:rsidR="00623415" w:rsidRPr="00821375" w:rsidTr="005C39C4">
        <w:tc>
          <w:tcPr>
            <w:tcW w:w="4622" w:type="dxa"/>
          </w:tcPr>
          <w:p w:rsidR="00623415" w:rsidRPr="00821375" w:rsidRDefault="0009769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Распознавать допущения, доказательства и рассуждения в научных текстах</w:t>
            </w:r>
          </w:p>
        </w:tc>
        <w:tc>
          <w:tcPr>
            <w:tcW w:w="4984" w:type="dxa"/>
          </w:tcPr>
          <w:p w:rsidR="00623415" w:rsidRPr="00821375" w:rsidRDefault="0009769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Предлагается выявлять и формулировать допущения, на которых строится то или иное научное рассуждение, а также характеризовать сами типы научного текста: доказательство, рассуждение, допущение.</w:t>
            </w:r>
          </w:p>
        </w:tc>
      </w:tr>
      <w:tr w:rsidR="00623415" w:rsidRPr="00821375" w:rsidTr="005C39C4">
        <w:tc>
          <w:tcPr>
            <w:tcW w:w="4622" w:type="dxa"/>
          </w:tcPr>
          <w:p w:rsidR="00623415" w:rsidRPr="00821375" w:rsidRDefault="0009769D" w:rsidP="00EA3B7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Оценивать c научной точки зрения аргументы и доказательства из различных источников</w:t>
            </w:r>
          </w:p>
        </w:tc>
        <w:tc>
          <w:tcPr>
            <w:tcW w:w="4984" w:type="dxa"/>
          </w:tcPr>
          <w:p w:rsidR="00623415" w:rsidRPr="00821375" w:rsidRDefault="0009769D" w:rsidP="00187EC1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21375">
              <w:rPr>
                <w:rFonts w:ascii="Times New Roman" w:hAnsi="Times New Roman" w:cs="Times New Roman"/>
              </w:rPr>
              <w:t>Предлагается оценить с научной точки зрения корректность и убедительность утверждений, содержащихся в различных источниках</w:t>
            </w:r>
            <w:r w:rsidR="00187EC1" w:rsidRPr="00821375">
              <w:rPr>
                <w:rFonts w:ascii="Times New Roman" w:hAnsi="Times New Roman" w:cs="Times New Roman"/>
              </w:rPr>
              <w:t>.</w:t>
            </w:r>
          </w:p>
        </w:tc>
      </w:tr>
    </w:tbl>
    <w:p w:rsidR="00623415" w:rsidRPr="00821375" w:rsidRDefault="00623415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Таблица 2</w:t>
      </w:r>
      <w:r w:rsidR="00EA3B75" w:rsidRPr="00821375">
        <w:rPr>
          <w:rFonts w:ascii="Times New Roman" w:hAnsi="Times New Roman" w:cs="Times New Roman"/>
        </w:rPr>
        <w:t xml:space="preserve"> - </w:t>
      </w:r>
      <w:r w:rsidRPr="00821375">
        <w:rPr>
          <w:rFonts w:ascii="Times New Roman" w:hAnsi="Times New Roman" w:cs="Times New Roman"/>
        </w:rPr>
        <w:t>Умения, раскрывающие содержание ЕНГ, и описание заданий по формированию/оценке этих умений</w:t>
      </w:r>
    </w:p>
    <w:p w:rsidR="002F1F35" w:rsidRPr="00821375" w:rsidRDefault="00013829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Таким образом, задание на формирование ЕНГ имеет следующую структуру:</w:t>
      </w:r>
    </w:p>
    <w:p w:rsidR="002F1F35" w:rsidRPr="00821375" w:rsidRDefault="00905591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241300</wp:posOffset>
                </wp:positionV>
                <wp:extent cx="3028950" cy="2546985"/>
                <wp:effectExtent l="0" t="0" r="19050" b="2476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54698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F35" w:rsidRDefault="005C39C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 w:rsidR="0082137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 </w:t>
                            </w:r>
                            <w:r w:rsidR="002F1F35" w:rsidRPr="005D6229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КОНТЕКСТ</w:t>
                            </w: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Pr="00821375" w:rsidRDefault="0002178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Pr="00821375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1786" w:rsidRPr="005D6229" w:rsidRDefault="000217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70.55pt;margin-top:19pt;width:238.5pt;height:2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" fillcolor="white [3201]" strokecolor="#4bacc6 [3208]" strokeweight="2pt">
                <v:textbox>
                  <w:txbxContent>
                    <w:p w:rsidR="002F1F35" w:rsidRDefault="005C39C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</w:t>
                      </w:r>
                      <w:r w:rsidR="0082137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 </w:t>
                      </w:r>
                      <w:r w:rsidR="002F1F35" w:rsidRPr="005D6229">
                        <w:rPr>
                          <w:rFonts w:ascii="Times New Roman" w:hAnsi="Times New Roman" w:cs="Times New Roman"/>
                          <w:b/>
                        </w:rPr>
                        <w:t>КОНТЕКСТ</w:t>
                      </w: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Pr="00821375" w:rsidRDefault="0002178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Pr="00821375" w:rsidRDefault="0002178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1786" w:rsidRPr="005D6229" w:rsidRDefault="000217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F1F35" w:rsidRPr="00821375" w:rsidRDefault="002F1F35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1F35" w:rsidRPr="00821375" w:rsidRDefault="00905591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224790</wp:posOffset>
                </wp:positionV>
                <wp:extent cx="1291590" cy="1357630"/>
                <wp:effectExtent l="0" t="0" r="22860" b="1397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135763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3DF" w:rsidRDefault="005C39C4">
                            <w:r>
                              <w:t xml:space="preserve">  </w:t>
                            </w:r>
                            <w:r w:rsidR="00187EC1">
                              <w:t>С</w:t>
                            </w:r>
                            <w:r w:rsidR="007E63DF">
                              <w:t>ИТУАЦИЯ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38.35pt;margin-top:17.7pt;width:101.7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" fillcolor="white [3201]" strokecolor="#4f81bd [3204]" strokeweight="2pt">
                <v:textbox>
                  <w:txbxContent>
                    <w:p w:rsidR="007E63DF" w:rsidRDefault="005C39C4">
                      <w:r>
                        <w:t xml:space="preserve">  </w:t>
                      </w:r>
                      <w:r w:rsidR="00187EC1">
                        <w:t>С</w:t>
                      </w:r>
                      <w:r w:rsidR="007E63DF">
                        <w:t>ИТУАЦИЯ</w:t>
                      </w:r>
                    </w:p>
                  </w:txbxContent>
                </v:textbox>
              </v:oval>
            </w:pict>
          </mc:Fallback>
        </mc:AlternateContent>
      </w:r>
    </w:p>
    <w:p w:rsidR="00187EC1" w:rsidRPr="00821375" w:rsidRDefault="00187EC1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</w:p>
    <w:p w:rsidR="00821375" w:rsidRPr="00821375" w:rsidRDefault="00905591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98425</wp:posOffset>
                </wp:positionV>
                <wp:extent cx="1000125" cy="5048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20" w:rsidRPr="00187EC1" w:rsidRDefault="00496E20" w:rsidP="00FC7200">
                            <w:pPr>
                              <w:shd w:val="clear" w:color="auto" w:fill="F2DBDB" w:themeFill="accent2" w:themeFillTint="33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87E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1.КОМПЕТЕНЦИЯ</w:t>
                            </w:r>
                          </w:p>
                          <w:p w:rsidR="00496E20" w:rsidRPr="00187EC1" w:rsidRDefault="00496E20" w:rsidP="00FC7200">
                            <w:pPr>
                              <w:shd w:val="clear" w:color="auto" w:fill="F2DBDB" w:themeFill="accent2" w:themeFillTint="33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87E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2.ТИП ЗНАНИЯ</w:t>
                            </w:r>
                          </w:p>
                          <w:p w:rsidR="00496E20" w:rsidRPr="00187EC1" w:rsidRDefault="00496E20" w:rsidP="00FC7200">
                            <w:pPr>
                              <w:shd w:val="clear" w:color="auto" w:fill="F2DBDB" w:themeFill="accent2" w:themeFillTint="33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87E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3.ПОЗНАВАТЕЛЬНЫЙ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54.55pt;margin-top:7.75pt;width:78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" fillcolor="white [3201]" strokecolor="#f79646 [3209]" strokeweight="2pt">
                <v:textbox>
                  <w:txbxContent>
                    <w:p w:rsidR="00496E20" w:rsidRPr="00187EC1" w:rsidRDefault="00496E20" w:rsidP="00FC7200">
                      <w:pPr>
                        <w:shd w:val="clear" w:color="auto" w:fill="F2DBDB" w:themeFill="accent2" w:themeFillTint="33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87E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1.КОМПЕТЕНЦИЯ</w:t>
                      </w:r>
                    </w:p>
                    <w:p w:rsidR="00496E20" w:rsidRPr="00187EC1" w:rsidRDefault="00496E20" w:rsidP="00FC7200">
                      <w:pPr>
                        <w:shd w:val="clear" w:color="auto" w:fill="F2DBDB" w:themeFill="accent2" w:themeFillTint="33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87E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2.ТИП ЗНАНИЯ</w:t>
                      </w:r>
                    </w:p>
                    <w:p w:rsidR="00496E20" w:rsidRPr="00187EC1" w:rsidRDefault="00496E20" w:rsidP="00FC7200">
                      <w:pPr>
                        <w:shd w:val="clear" w:color="auto" w:fill="F2DBDB" w:themeFill="accent2" w:themeFillTint="33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87E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3.ПОЗНАВАТЕЛЬНЫЙ УРОВЕНЬ</w:t>
                      </w:r>
                    </w:p>
                  </w:txbxContent>
                </v:textbox>
              </v:rect>
            </w:pict>
          </mc:Fallback>
        </mc:AlternateContent>
      </w:r>
    </w:p>
    <w:p w:rsidR="00821375" w:rsidRPr="00821375" w:rsidRDefault="00821375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</w:p>
    <w:p w:rsidR="00821375" w:rsidRPr="00821375" w:rsidRDefault="00821375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</w:p>
    <w:p w:rsidR="00905591" w:rsidRDefault="00905591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</w:p>
    <w:p w:rsidR="00496E20" w:rsidRPr="00821375" w:rsidRDefault="00496E20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Рисунок 1</w:t>
      </w:r>
      <w:r w:rsidR="005C39C4" w:rsidRPr="00821375">
        <w:rPr>
          <w:rFonts w:ascii="Times New Roman" w:hAnsi="Times New Roman" w:cs="Times New Roman"/>
        </w:rPr>
        <w:t>-</w:t>
      </w:r>
      <w:r w:rsidR="00EA3B75" w:rsidRPr="00821375">
        <w:rPr>
          <w:rFonts w:ascii="Times New Roman" w:hAnsi="Times New Roman" w:cs="Times New Roman"/>
        </w:rPr>
        <w:t xml:space="preserve"> </w:t>
      </w:r>
      <w:r w:rsidR="00231C87" w:rsidRPr="00821375">
        <w:rPr>
          <w:rFonts w:ascii="Times New Roman" w:hAnsi="Times New Roman" w:cs="Times New Roman"/>
        </w:rPr>
        <w:t>Структура задания на формирования ЕНГ.</w:t>
      </w:r>
    </w:p>
    <w:p w:rsidR="00231C87" w:rsidRPr="00821375" w:rsidRDefault="00991192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На основании  содержательных аспектов данной темы выводим алгоритм составления задания:</w:t>
      </w:r>
    </w:p>
    <w:p w:rsidR="00824E07" w:rsidRPr="00821375" w:rsidRDefault="00905591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290195</wp:posOffset>
                </wp:positionV>
                <wp:extent cx="238125" cy="90805"/>
                <wp:effectExtent l="19050" t="57150" r="66675" b="8064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303.75pt;margin-top:22.85pt;width:18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" fillcolor="black [3213]" strokecolor="black [3213]" strokeweight="3pt">
                <v:shadow on="t"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290195</wp:posOffset>
                </wp:positionV>
                <wp:extent cx="238125" cy="90805"/>
                <wp:effectExtent l="19050" t="57150" r="66675" b="8064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margin-left:127.5pt;margin-top:22.85pt;width:18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" fillcolor="black [3213]" strokecolor="black [3213]" strokeweight="3pt">
                <v:shadow on="t"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87630</wp:posOffset>
                </wp:positionV>
                <wp:extent cx="2085975" cy="495300"/>
                <wp:effectExtent l="0" t="0" r="2857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07" w:rsidRPr="00824E07" w:rsidRDefault="00824E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1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Выбор практической ситуации</w:t>
                            </w:r>
                            <w:r w:rsidR="00AB0106" w:rsidRPr="00AB01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(с учетомизбранной  компетенции</w:t>
                            </w:r>
                            <w:r w:rsidR="00AB010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46.25pt;margin-top:6.9pt;width:164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">
                <v:textbox>
                  <w:txbxContent>
                    <w:p w:rsidR="00824E07" w:rsidRPr="00824E07" w:rsidRDefault="00824E0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01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Выбор практической ситуации</w:t>
                      </w:r>
                      <w:r w:rsidR="00AB0106" w:rsidRPr="00AB01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(с учетомизбранной  компетенции</w:t>
                      </w:r>
                      <w:r w:rsidR="00AB010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1609725" cy="495300"/>
                <wp:effectExtent l="0" t="0" r="28575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07" w:rsidRPr="00AB0106" w:rsidRDefault="00824E07" w:rsidP="00824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1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Определение контекста</w:t>
                            </w:r>
                          </w:p>
                          <w:p w:rsidR="00824E07" w:rsidRDefault="0082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.75pt;margin-top:6.9pt;width:12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">
                <v:textbox>
                  <w:txbxContent>
                    <w:p w:rsidR="00824E07" w:rsidRPr="00AB0106" w:rsidRDefault="00824E07" w:rsidP="00824E0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01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Определение контекста</w:t>
                      </w:r>
                    </w:p>
                    <w:p w:rsidR="00824E07" w:rsidRDefault="00824E0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87630</wp:posOffset>
                </wp:positionV>
                <wp:extent cx="2085975" cy="628650"/>
                <wp:effectExtent l="0" t="0" r="28575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06" w:rsidRPr="00824E07" w:rsidRDefault="00AB0106" w:rsidP="00AB01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Формулировка задания</w:t>
                            </w:r>
                            <w:r w:rsidRPr="00AB01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(с учетом</w:t>
                            </w:r>
                            <w:r w:rsidR="005D62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типа проверяемого знания и познавательного уровня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B0106" w:rsidRDefault="00AB0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322.5pt;margin-top:6.9pt;width:164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">
                <v:textbox>
                  <w:txbxContent>
                    <w:p w:rsidR="00AB0106" w:rsidRPr="00824E07" w:rsidRDefault="00AB0106" w:rsidP="00AB010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Формулировка задания</w:t>
                      </w:r>
                      <w:r w:rsidRPr="00AB01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(с учетом</w:t>
                      </w:r>
                      <w:r w:rsidR="005D62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типа проверяемого знания и познавательного уровня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B0106" w:rsidRDefault="00AB0106"/>
                  </w:txbxContent>
                </v:textbox>
              </v:rect>
            </w:pict>
          </mc:Fallback>
        </mc:AlternateContent>
      </w:r>
    </w:p>
    <w:p w:rsidR="005C39C4" w:rsidRPr="00821375" w:rsidRDefault="005C39C4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</w:p>
    <w:p w:rsidR="005D6229" w:rsidRPr="00821375" w:rsidRDefault="005D6229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</w:rPr>
        <w:t>Рисунок 2</w:t>
      </w:r>
      <w:r w:rsidR="005C39C4" w:rsidRPr="00821375">
        <w:rPr>
          <w:rFonts w:ascii="Times New Roman" w:hAnsi="Times New Roman" w:cs="Times New Roman"/>
        </w:rPr>
        <w:t xml:space="preserve"> - </w:t>
      </w:r>
      <w:r w:rsidRPr="00821375">
        <w:rPr>
          <w:rFonts w:ascii="Times New Roman" w:hAnsi="Times New Roman" w:cs="Times New Roman"/>
        </w:rPr>
        <w:t>Алгоритм составления задания на формирования ЕНГ.</w:t>
      </w:r>
    </w:p>
    <w:p w:rsidR="004E0B85" w:rsidRPr="00821375" w:rsidRDefault="00580890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i/>
        </w:rPr>
      </w:pPr>
      <w:r w:rsidRPr="00821375">
        <w:rPr>
          <w:rFonts w:ascii="Times New Roman" w:hAnsi="Times New Roman" w:cs="Times New Roman"/>
        </w:rPr>
        <w:t xml:space="preserve">Используя задания по ЕНГ в учебном процессе, </w:t>
      </w:r>
      <w:r w:rsidR="00FC7200" w:rsidRPr="00821375">
        <w:rPr>
          <w:rFonts w:ascii="Times New Roman" w:hAnsi="Times New Roman" w:cs="Times New Roman"/>
        </w:rPr>
        <w:t>необходимо учитывать</w:t>
      </w:r>
      <w:r w:rsidRPr="00821375">
        <w:rPr>
          <w:rFonts w:ascii="Times New Roman" w:hAnsi="Times New Roman" w:cs="Times New Roman"/>
        </w:rPr>
        <w:t xml:space="preserve">, с какой целью </w:t>
      </w:r>
      <w:r w:rsidRPr="00821375">
        <w:rPr>
          <w:rFonts w:ascii="Times New Roman" w:hAnsi="Times New Roman" w:cs="Times New Roman"/>
        </w:rPr>
        <w:lastRenderedPageBreak/>
        <w:t>это делается. Наиболее явно выглядит следующее противопоставление: используется ли задание с диагностической целью или в основном с целью формирования соответствующий умений. В зависимости от выбора цели будут различаться как формы работы с заданиями, так и способы оценивания результатов учащихся [</w:t>
      </w:r>
      <w:r w:rsidR="00A96204" w:rsidRPr="00821375">
        <w:rPr>
          <w:rFonts w:ascii="Times New Roman" w:hAnsi="Times New Roman" w:cs="Times New Roman"/>
        </w:rPr>
        <w:t>4</w:t>
      </w:r>
      <w:r w:rsidRPr="00821375">
        <w:rPr>
          <w:rFonts w:ascii="Times New Roman" w:hAnsi="Times New Roman" w:cs="Times New Roman"/>
        </w:rPr>
        <w:t>]. В случае диагностики оценивается сформированность тех или иных знаний и умений. При этом контроль как разновидность диагностики направлен на проверку тех знаний и умений, которые определены как планируемые результаты обучения в рамках учебной программы. Другая разновидность диагностики может быть направлена на выявление и таких характеристик, которые не обязательно планировались как результаты обучения. Например, тесты международного исследования TIMSS обнаруживают у российских выпускников начальной школы наличие многих знаний и умений в области естествознания, не предусмотренных имеющимися программами предмета «Окружающий мир». Диагностический формат предполагает самостоятельное индивидуальное выполнение заданий учащимися. Задания могут входить в состав какой-то контрольной работы или диагностического теста, а выполнение заданий оценивается в соответствии с некоторыми критериями. Что касается формирующей цели использования заданий, то в этом случае способы включения их в учебный процесс более разнообразны. Если говорить об уроке как о пока еще основном виде учебных занятий, то работа с заданиями по ЕНГ может проводиться на уроках различных типов, а также в разных фазах урока. Это может происходить в фазе введения нового материала, фазе закрепления изученного материала, фазе (или даже целом уроке) формирования и отработки умений. Но некоторые задания могут найти свое место и в рамках такой формы учебного процесса, как естественно-научный практикум, представляющий собой самостоятельный модуль, который предполагает выполнение системы задач с преимущественно межпредметным содержанием. Для включения в программу такого практикума могут особенно подойти те из разработанных заданий по ЕНГ, которые имеют экспериментальную составляющую. Но если в текстовых заданиях, подготовленных для мониторинга, эксперимент, исследование представлены в виде описания, то в случае использования заданий в естественно-научном практикуме по этому описанию можно осуществлять уже реальный живой эксперимент</w:t>
      </w:r>
      <w:r w:rsidR="00937EAC" w:rsidRPr="00821375">
        <w:rPr>
          <w:rFonts w:ascii="Times New Roman" w:hAnsi="Times New Roman" w:cs="Times New Roman"/>
        </w:rPr>
        <w:t>[4].</w:t>
      </w:r>
    </w:p>
    <w:p w:rsidR="004E0B85" w:rsidRPr="00821375" w:rsidRDefault="00A51C1E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i/>
        </w:rPr>
      </w:pPr>
      <w:r w:rsidRPr="00821375">
        <w:rPr>
          <w:rFonts w:ascii="Times New Roman" w:hAnsi="Times New Roman" w:cs="Times New Roman"/>
        </w:rPr>
        <w:t>Формирование естественно-научной грамотности возможно в рамках комплексной подготовки учителей к реализации новых видов педагогической деятельности, которая должна быть направлена на всестороннее развитие личности обучающихся, а также на освоение ими новых видов предметных и метапредметных умений. Учителю, как организатору процесса обучения, необходимо всесторонне рассматривать на урочных и внеурочных занятиях различные аспекты формирования естественно-научной грамотности, учитывая при этом возможность построения индивидуальной траектории обучения и воспитания обучающихся. Это является актуальным как с точки зрения подготовки школьников к международным и национальным исследованиям, так и с точки зрения формирования компетенций, направленных на адаптацию обучающихся к жизни в современном обществе</w:t>
      </w:r>
      <w:r w:rsidR="00EA3B75" w:rsidRPr="00821375">
        <w:rPr>
          <w:rFonts w:ascii="Times New Roman" w:hAnsi="Times New Roman" w:cs="Times New Roman"/>
        </w:rPr>
        <w:t>.</w:t>
      </w:r>
    </w:p>
    <w:p w:rsidR="00905591" w:rsidRDefault="00905591" w:rsidP="006924B3">
      <w:pPr>
        <w:pStyle w:val="BodyText1"/>
        <w:spacing w:before="100" w:beforeAutospacing="1"/>
        <w:ind w:right="-6" w:firstLine="709"/>
        <w:rPr>
          <w:b w:val="0"/>
          <w:iCs/>
          <w:szCs w:val="24"/>
        </w:rPr>
      </w:pPr>
      <w:bookmarkStart w:id="0" w:name="_GoBack"/>
      <w:bookmarkEnd w:id="0"/>
    </w:p>
    <w:p w:rsidR="005C39C4" w:rsidRPr="00821375" w:rsidRDefault="005C39C4" w:rsidP="006924B3">
      <w:pPr>
        <w:pStyle w:val="BodyText1"/>
        <w:spacing w:before="100" w:beforeAutospacing="1"/>
        <w:ind w:right="-6" w:firstLine="709"/>
        <w:rPr>
          <w:b w:val="0"/>
          <w:iCs/>
          <w:szCs w:val="24"/>
        </w:rPr>
      </w:pPr>
      <w:r w:rsidRPr="00821375">
        <w:rPr>
          <w:b w:val="0"/>
          <w:iCs/>
          <w:szCs w:val="24"/>
        </w:rPr>
        <w:t>Список литературы</w:t>
      </w:r>
    </w:p>
    <w:p w:rsidR="00086B54" w:rsidRPr="00821375" w:rsidRDefault="00CE1137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i/>
        </w:rPr>
      </w:pPr>
      <w:r w:rsidRPr="00821375">
        <w:rPr>
          <w:rFonts w:ascii="Times New Roman" w:hAnsi="Times New Roman" w:cs="Times New Roman"/>
        </w:rPr>
        <w:t>1.Пентин А.Ю., Ковалёва Г.С., Давыдова Е.И., Смирнова Е.С. Состояние естественнонаучного образования в российской школе // Вопросы образования / EducationalStudiesMoscow. — 2018. — № 1. — С. 79–106.</w:t>
      </w:r>
    </w:p>
    <w:p w:rsidR="00310DF4" w:rsidRPr="00821375" w:rsidRDefault="00310DF4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i/>
        </w:rPr>
      </w:pPr>
      <w:r w:rsidRPr="00821375">
        <w:rPr>
          <w:rFonts w:ascii="Times New Roman" w:hAnsi="Times New Roman" w:cs="Times New Roman"/>
          <w:i/>
        </w:rPr>
        <w:t>2.</w:t>
      </w:r>
      <w:r w:rsidRPr="00821375">
        <w:rPr>
          <w:rFonts w:ascii="Times New Roman" w:hAnsi="Times New Roman" w:cs="Times New Roman"/>
        </w:rPr>
        <w:t xml:space="preserve"> ЗАГРАНИЧНАЯ Н.А., ПАРШУТИНА Л.А., ПЕНТИН А.Ю. МЕТОДИЧЕСКИЕ ПОДХОДЫ К РАЗРАБОТКЕ ЗАДАНИЙ, ОРИЕНТИРОВАННЫХ НА ПРИМЕНЕНИЕ ПРИЁМОВ НАУЧНОГО МЕТОДА ПОЗНАНИЯ В РЕАЛЬНЫХ ЖИЗНЕННЫХ СИТУАЦИЯХ.   Проект «Обновление содержания общего естественнонаучного образования и методов обучения естественнонаучным предметам в условиях современной </w:t>
      </w:r>
      <w:r w:rsidRPr="00821375">
        <w:rPr>
          <w:rFonts w:ascii="Times New Roman" w:hAnsi="Times New Roman" w:cs="Times New Roman"/>
        </w:rPr>
        <w:lastRenderedPageBreak/>
        <w:t>информационной среды». Шифр проекта № 27.6122.2017/БЧ.</w:t>
      </w:r>
    </w:p>
    <w:p w:rsidR="00310DF4" w:rsidRPr="00821375" w:rsidRDefault="007D25EE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i/>
        </w:rPr>
      </w:pPr>
      <w:r w:rsidRPr="00821375">
        <w:rPr>
          <w:rFonts w:ascii="Times New Roman" w:hAnsi="Times New Roman" w:cs="Times New Roman"/>
          <w:i/>
        </w:rPr>
        <w:t>3.</w:t>
      </w:r>
      <w:r w:rsidRPr="00821375">
        <w:rPr>
          <w:rFonts w:ascii="Times New Roman" w:hAnsi="Times New Roman" w:cs="Times New Roman"/>
        </w:rPr>
        <w:t xml:space="preserve"> МЕТОДИЧЕСКИЕ РЕКОМЕНДАЦИИ по формированию естественно-научной грамотности обучающихся 5-9-х классов с использованием открытого банка заданий на цифровой платформе. Под ред. Г.С. Ковалевой, А.Ю. Пентина</w:t>
      </w:r>
      <w:r w:rsidR="006A2055" w:rsidRPr="00821375">
        <w:rPr>
          <w:rFonts w:ascii="Times New Roman" w:hAnsi="Times New Roman" w:cs="Times New Roman"/>
        </w:rPr>
        <w:t>. Москва, 2021</w:t>
      </w:r>
    </w:p>
    <w:p w:rsidR="00310DF4" w:rsidRPr="00821375" w:rsidRDefault="00EA2A07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821375">
        <w:rPr>
          <w:rFonts w:ascii="Times New Roman" w:hAnsi="Times New Roman" w:cs="Times New Roman"/>
          <w:i/>
        </w:rPr>
        <w:t>4.</w:t>
      </w:r>
      <w:r w:rsidRPr="00821375">
        <w:rPr>
          <w:rFonts w:ascii="Times New Roman" w:hAnsi="Times New Roman" w:cs="Times New Roman"/>
        </w:rPr>
        <w:t xml:space="preserve"> РАЗВИТИЕ ЕСТЕСТВЕННО-НАУЧНОЙ ГРАМОТНОСТИ НА ОСНОВЕ ПРЕДМЕТНОГО И МЕЖПРЕДМЕТНОГО СОДЕРЖАНИЯ.</w:t>
      </w:r>
      <w:r w:rsidR="00EB7D91" w:rsidRPr="00821375">
        <w:rPr>
          <w:rFonts w:ascii="Times New Roman" w:hAnsi="Times New Roman" w:cs="Times New Roman"/>
        </w:rPr>
        <w:t xml:space="preserve"> Авторский коллектив ФГАОУ ДПО «Академия Минпросвещения России»: Мансурова С.Е., Камзеева Е.Е., Иванеско С.В., Мелина С.И., Банникова Е.Е. Москва, 2021</w:t>
      </w:r>
      <w:r w:rsidR="00580890" w:rsidRPr="00821375">
        <w:rPr>
          <w:rFonts w:ascii="Times New Roman" w:hAnsi="Times New Roman" w:cs="Times New Roman"/>
        </w:rPr>
        <w:t>.</w:t>
      </w:r>
    </w:p>
    <w:p w:rsidR="00580890" w:rsidRPr="00821375" w:rsidRDefault="00A96204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i/>
        </w:rPr>
      </w:pPr>
      <w:r w:rsidRPr="00821375">
        <w:rPr>
          <w:rFonts w:ascii="Times New Roman" w:hAnsi="Times New Roman" w:cs="Times New Roman"/>
        </w:rPr>
        <w:t>4. Пентин А.Ю., Никифоров Г.Г., Никишова Е.А. Формы использования заданий по оцениванию и формированию естественно-научной грамотности в учебном процессе // Отечественная и зарубежная педагогика. 2019. Т. 1. № 4 (61). С. 177-195.</w:t>
      </w:r>
    </w:p>
    <w:p w:rsidR="00086B54" w:rsidRPr="00821375" w:rsidRDefault="005924F3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i/>
        </w:rPr>
      </w:pPr>
      <w:r w:rsidRPr="00821375">
        <w:rPr>
          <w:rFonts w:ascii="Times New Roman" w:hAnsi="Times New Roman" w:cs="Times New Roman"/>
          <w:i/>
        </w:rPr>
        <w:t>5.</w:t>
      </w:r>
      <w:r w:rsidRPr="00821375">
        <w:rPr>
          <w:rFonts w:ascii="Times New Roman" w:hAnsi="Times New Roman" w:cs="Times New Roman"/>
        </w:rPr>
        <w:t>Пентин А.Ю., Никифоров Г.Г., Никишова Е.А. Основные подходы к оценке естественно-научной грамотности // Отечественная и зарубежная педагогика. 2019. Т. 1. № 4 (61). С. 80-97.</w:t>
      </w:r>
    </w:p>
    <w:p w:rsidR="00310DF4" w:rsidRPr="00EA3B75" w:rsidRDefault="00F55A6C" w:rsidP="00EA3B75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75">
        <w:rPr>
          <w:rFonts w:ascii="Times New Roman" w:hAnsi="Times New Roman" w:cs="Times New Roman"/>
        </w:rPr>
        <w:t xml:space="preserve">6. </w:t>
      </w:r>
      <w:r w:rsidR="00310DF4" w:rsidRPr="00821375">
        <w:rPr>
          <w:rFonts w:ascii="Times New Roman" w:hAnsi="Times New Roman" w:cs="Times New Roman"/>
        </w:rPr>
        <w:t>Заграничная Н.А., Паршутина Л.А. Методы формирования естественнонаучной грамотности учащихся основной школы: интегративный подход // Школьные технологии. — 2017. — № 3. — С</w:t>
      </w:r>
      <w:r w:rsidR="00310DF4" w:rsidRPr="00EA3B75">
        <w:rPr>
          <w:rFonts w:ascii="Times New Roman" w:hAnsi="Times New Roman" w:cs="Times New Roman"/>
          <w:sz w:val="28"/>
          <w:szCs w:val="28"/>
        </w:rPr>
        <w:t>. 20–26.</w:t>
      </w:r>
    </w:p>
    <w:sectPr w:rsidR="00310DF4" w:rsidRPr="00EA3B75" w:rsidSect="00905591">
      <w:type w:val="continuous"/>
      <w:pgSz w:w="11909" w:h="16834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55" w:rsidRDefault="007D3A55">
      <w:r>
        <w:separator/>
      </w:r>
    </w:p>
  </w:endnote>
  <w:endnote w:type="continuationSeparator" w:id="0">
    <w:p w:rsidR="007D3A55" w:rsidRDefault="007D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55" w:rsidRDefault="007D3A55"/>
  </w:footnote>
  <w:footnote w:type="continuationSeparator" w:id="0">
    <w:p w:rsidR="007D3A55" w:rsidRDefault="007D3A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231"/>
    <w:multiLevelType w:val="hybridMultilevel"/>
    <w:tmpl w:val="1EDA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86A51"/>
    <w:multiLevelType w:val="hybridMultilevel"/>
    <w:tmpl w:val="F55C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A0D9E"/>
    <w:multiLevelType w:val="hybridMultilevel"/>
    <w:tmpl w:val="4512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F"/>
    <w:rsid w:val="00013829"/>
    <w:rsid w:val="00021786"/>
    <w:rsid w:val="00045BC4"/>
    <w:rsid w:val="00047CD7"/>
    <w:rsid w:val="00073CC6"/>
    <w:rsid w:val="00086B54"/>
    <w:rsid w:val="0009769D"/>
    <w:rsid w:val="000C3142"/>
    <w:rsid w:val="00187EC1"/>
    <w:rsid w:val="00231C87"/>
    <w:rsid w:val="00263ECF"/>
    <w:rsid w:val="002B49A1"/>
    <w:rsid w:val="002F1F35"/>
    <w:rsid w:val="00310DF4"/>
    <w:rsid w:val="00340A5F"/>
    <w:rsid w:val="0036046D"/>
    <w:rsid w:val="003D017F"/>
    <w:rsid w:val="004933BF"/>
    <w:rsid w:val="00496E20"/>
    <w:rsid w:val="004D1E68"/>
    <w:rsid w:val="004D6191"/>
    <w:rsid w:val="004E0B85"/>
    <w:rsid w:val="0051436D"/>
    <w:rsid w:val="0051640E"/>
    <w:rsid w:val="00566758"/>
    <w:rsid w:val="00580890"/>
    <w:rsid w:val="005924F3"/>
    <w:rsid w:val="005C39C4"/>
    <w:rsid w:val="005D6229"/>
    <w:rsid w:val="005E3D46"/>
    <w:rsid w:val="00623415"/>
    <w:rsid w:val="006924B3"/>
    <w:rsid w:val="006A2055"/>
    <w:rsid w:val="006E74E9"/>
    <w:rsid w:val="00746ACE"/>
    <w:rsid w:val="007644BD"/>
    <w:rsid w:val="007721DE"/>
    <w:rsid w:val="00772C7E"/>
    <w:rsid w:val="007D25EE"/>
    <w:rsid w:val="007D3A55"/>
    <w:rsid w:val="007E63DF"/>
    <w:rsid w:val="007F392E"/>
    <w:rsid w:val="00820D37"/>
    <w:rsid w:val="00821375"/>
    <w:rsid w:val="00824E07"/>
    <w:rsid w:val="008F36BF"/>
    <w:rsid w:val="00905591"/>
    <w:rsid w:val="00937EAC"/>
    <w:rsid w:val="00977D86"/>
    <w:rsid w:val="00991192"/>
    <w:rsid w:val="00A10E8A"/>
    <w:rsid w:val="00A12CF3"/>
    <w:rsid w:val="00A51C1E"/>
    <w:rsid w:val="00A52458"/>
    <w:rsid w:val="00A96204"/>
    <w:rsid w:val="00AB0106"/>
    <w:rsid w:val="00AC2296"/>
    <w:rsid w:val="00AE65B0"/>
    <w:rsid w:val="00AF6008"/>
    <w:rsid w:val="00C0697D"/>
    <w:rsid w:val="00C233B5"/>
    <w:rsid w:val="00C57192"/>
    <w:rsid w:val="00CD6DE1"/>
    <w:rsid w:val="00CE1137"/>
    <w:rsid w:val="00D2740D"/>
    <w:rsid w:val="00D30A4D"/>
    <w:rsid w:val="00D85B3B"/>
    <w:rsid w:val="00DA4120"/>
    <w:rsid w:val="00E26121"/>
    <w:rsid w:val="00E516E2"/>
    <w:rsid w:val="00EA2A07"/>
    <w:rsid w:val="00EA3B75"/>
    <w:rsid w:val="00EB7D91"/>
    <w:rsid w:val="00F35379"/>
    <w:rsid w:val="00F55A6C"/>
    <w:rsid w:val="00FA2DEC"/>
    <w:rsid w:val="00FB66F2"/>
    <w:rsid w:val="00FC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A2A07"/>
    <w:pPr>
      <w:ind w:left="720"/>
      <w:contextualSpacing/>
    </w:pPr>
  </w:style>
  <w:style w:type="table" w:styleId="a5">
    <w:name w:val="Table Grid"/>
    <w:basedOn w:val="a1"/>
    <w:uiPriority w:val="59"/>
    <w:rsid w:val="0049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5C39C4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A2A07"/>
    <w:pPr>
      <w:ind w:left="720"/>
      <w:contextualSpacing/>
    </w:pPr>
  </w:style>
  <w:style w:type="table" w:styleId="a5">
    <w:name w:val="Table Grid"/>
    <w:basedOn w:val="a1"/>
    <w:uiPriority w:val="59"/>
    <w:rsid w:val="0049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5C39C4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71705E-72C4-40B1-87B5-9710FB5F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2023-03-05T15:56:00Z</dcterms:created>
  <dcterms:modified xsi:type="dcterms:W3CDTF">2023-03-05T15:56:00Z</dcterms:modified>
</cp:coreProperties>
</file>