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4B" w:rsidRPr="009F76C4" w:rsidRDefault="00272D4B" w:rsidP="00272D4B">
      <w:pPr>
        <w:spacing w:after="0" w:line="360" w:lineRule="auto"/>
        <w:ind w:firstLine="709"/>
        <w:jc w:val="both"/>
        <w:rPr>
          <w:rFonts w:ascii="Times New Roman" w:hAnsi="Times New Roman"/>
          <w:b/>
          <w:bCs/>
          <w:color w:val="auto"/>
          <w:lang w:eastAsia="en-US"/>
        </w:rPr>
      </w:pPr>
      <w:bookmarkStart w:id="0" w:name="_GoBack"/>
      <w:r w:rsidRPr="009F76C4">
        <w:rPr>
          <w:rFonts w:ascii="Times New Roman" w:hAnsi="Times New Roman"/>
          <w:b/>
          <w:bCs/>
          <w:color w:val="auto"/>
          <w:lang w:eastAsia="en-US"/>
        </w:rPr>
        <w:t>УДК</w:t>
      </w:r>
    </w:p>
    <w:p w:rsidR="00272D4B" w:rsidRPr="00272D4B" w:rsidRDefault="00272D4B" w:rsidP="00272D4B">
      <w:pPr>
        <w:widowControl w:val="0"/>
        <w:autoSpaceDE w:val="0"/>
        <w:autoSpaceDN w:val="0"/>
        <w:spacing w:after="0" w:line="360" w:lineRule="auto"/>
        <w:jc w:val="center"/>
        <w:rPr>
          <w:rFonts w:ascii="Times New Roman" w:hAnsi="Times New Roman"/>
          <w:b/>
          <w:bCs/>
          <w:noProof/>
          <w:color w:val="0D0D0D"/>
        </w:rPr>
      </w:pPr>
      <w:r w:rsidRPr="00272D4B">
        <w:rPr>
          <w:rFonts w:ascii="Times New Roman" w:hAnsi="Times New Roman"/>
          <w:b/>
          <w:bCs/>
          <w:noProof/>
          <w:color w:val="0D0D0D"/>
        </w:rPr>
        <w:t>ОСОБЕННОСТИ ВНЕДРЕНИЯ НЕТРАДИЦИОННЫХ УРОКОВ В НАЧАЛЬНОЙ ШКОЛЕ В РАМКАХ ПРЕДМЕТА «ОКРУЖАЮЩИЙ МИР»</w:t>
      </w:r>
    </w:p>
    <w:p w:rsidR="00272D4B" w:rsidRPr="009F76C4" w:rsidRDefault="00272D4B" w:rsidP="00272D4B">
      <w:pPr>
        <w:spacing w:after="0" w:line="360" w:lineRule="auto"/>
        <w:ind w:firstLine="709"/>
        <w:jc w:val="right"/>
        <w:rPr>
          <w:rFonts w:ascii="Times New Roman" w:hAnsi="Times New Roman"/>
          <w:b/>
          <w:i/>
          <w:iCs/>
          <w:color w:val="auto"/>
        </w:rPr>
      </w:pPr>
      <w:r>
        <w:rPr>
          <w:rFonts w:ascii="Times New Roman" w:hAnsi="Times New Roman"/>
          <w:b/>
          <w:i/>
          <w:iCs/>
          <w:color w:val="auto"/>
        </w:rPr>
        <w:t xml:space="preserve">В.Д. </w:t>
      </w:r>
      <w:proofErr w:type="spellStart"/>
      <w:r>
        <w:rPr>
          <w:rFonts w:ascii="Times New Roman" w:hAnsi="Times New Roman"/>
          <w:b/>
          <w:i/>
          <w:iCs/>
          <w:color w:val="auto"/>
        </w:rPr>
        <w:t>Нефёдова</w:t>
      </w:r>
      <w:proofErr w:type="spellEnd"/>
    </w:p>
    <w:p w:rsidR="00272D4B" w:rsidRPr="009F76C4" w:rsidRDefault="00272D4B" w:rsidP="00272D4B">
      <w:pPr>
        <w:spacing w:after="0" w:line="360" w:lineRule="auto"/>
        <w:ind w:firstLine="709"/>
        <w:jc w:val="right"/>
        <w:rPr>
          <w:rFonts w:ascii="Times New Roman" w:hAnsi="Times New Roman"/>
          <w:bCs/>
          <w:i/>
          <w:iCs/>
          <w:color w:val="auto"/>
        </w:rPr>
      </w:pPr>
      <w:r w:rsidRPr="009F76C4">
        <w:rPr>
          <w:rFonts w:ascii="Times New Roman" w:hAnsi="Times New Roman"/>
          <w:i/>
          <w:iCs/>
          <w:color w:val="auto"/>
        </w:rPr>
        <w:t>Филиал СГПИ в г. Железноводске</w:t>
      </w:r>
    </w:p>
    <w:p w:rsidR="00272D4B" w:rsidRPr="009F76C4" w:rsidRDefault="00272D4B" w:rsidP="00272D4B">
      <w:pPr>
        <w:autoSpaceDE w:val="0"/>
        <w:autoSpaceDN w:val="0"/>
        <w:adjustRightInd w:val="0"/>
        <w:spacing w:after="0" w:line="360" w:lineRule="auto"/>
        <w:jc w:val="right"/>
        <w:rPr>
          <w:rFonts w:ascii="Times New Roman" w:hAnsi="Times New Roman"/>
          <w:bCs/>
          <w:i/>
          <w:color w:val="auto"/>
          <w:lang w:eastAsia="en-US"/>
        </w:rPr>
      </w:pPr>
      <w:r w:rsidRPr="009F76C4">
        <w:rPr>
          <w:rFonts w:ascii="Times New Roman" w:hAnsi="Times New Roman"/>
          <w:i/>
          <w:color w:val="auto"/>
          <w:lang w:eastAsia="en-US"/>
        </w:rPr>
        <w:t xml:space="preserve">Научный руководитель: </w:t>
      </w:r>
      <w:r w:rsidRPr="009F76C4">
        <w:rPr>
          <w:rFonts w:ascii="Times New Roman" w:hAnsi="Times New Roman"/>
          <w:b/>
          <w:bCs/>
          <w:i/>
          <w:color w:val="auto"/>
          <w:lang w:eastAsia="en-US"/>
        </w:rPr>
        <w:t>М.А. Жалейко</w:t>
      </w:r>
    </w:p>
    <w:p w:rsidR="00272D4B" w:rsidRPr="009F76C4" w:rsidRDefault="00272D4B" w:rsidP="00272D4B">
      <w:pPr>
        <w:shd w:val="clear" w:color="auto" w:fill="FFFFFF"/>
        <w:spacing w:after="0" w:line="360" w:lineRule="auto"/>
        <w:jc w:val="right"/>
        <w:rPr>
          <w:rFonts w:ascii="Times New Roman" w:hAnsi="Times New Roman"/>
          <w:bCs/>
          <w:i/>
          <w:color w:val="auto"/>
          <w:lang w:eastAsia="en-US"/>
        </w:rPr>
      </w:pPr>
      <w:r w:rsidRPr="009F76C4">
        <w:rPr>
          <w:rFonts w:ascii="Times New Roman" w:hAnsi="Times New Roman"/>
          <w:bCs/>
          <w:i/>
          <w:color w:val="auto"/>
          <w:lang w:eastAsia="en-US"/>
        </w:rPr>
        <w:t xml:space="preserve">преподаватель кафедры начального и </w:t>
      </w:r>
    </w:p>
    <w:p w:rsidR="00272D4B" w:rsidRPr="009F76C4" w:rsidRDefault="00272D4B" w:rsidP="00272D4B">
      <w:pPr>
        <w:shd w:val="clear" w:color="auto" w:fill="FFFFFF"/>
        <w:spacing w:after="0" w:line="360" w:lineRule="auto"/>
        <w:jc w:val="right"/>
        <w:rPr>
          <w:rFonts w:ascii="Times New Roman" w:hAnsi="Times New Roman"/>
          <w:bCs/>
          <w:i/>
          <w:color w:val="auto"/>
          <w:lang w:eastAsia="en-US"/>
        </w:rPr>
      </w:pPr>
      <w:r w:rsidRPr="009F76C4">
        <w:rPr>
          <w:rFonts w:ascii="Times New Roman" w:hAnsi="Times New Roman"/>
          <w:bCs/>
          <w:i/>
          <w:color w:val="auto"/>
          <w:lang w:eastAsia="en-US"/>
        </w:rPr>
        <w:t>дошкольного образования</w:t>
      </w:r>
    </w:p>
    <w:p w:rsidR="00272D4B" w:rsidRPr="009F76C4" w:rsidRDefault="00272D4B" w:rsidP="00272D4B">
      <w:pPr>
        <w:shd w:val="clear" w:color="auto" w:fill="FFFFFF"/>
        <w:spacing w:after="0" w:line="360" w:lineRule="auto"/>
        <w:jc w:val="right"/>
        <w:rPr>
          <w:rFonts w:ascii="Times New Roman" w:hAnsi="Times New Roman"/>
          <w:i/>
          <w:color w:val="auto"/>
        </w:rPr>
      </w:pPr>
      <w:r w:rsidRPr="009F76C4">
        <w:rPr>
          <w:rFonts w:ascii="Times New Roman" w:hAnsi="Times New Roman"/>
          <w:i/>
          <w:color w:val="auto"/>
        </w:rPr>
        <w:t>Филиал СГПИ в г. Железноводске</w:t>
      </w:r>
    </w:p>
    <w:p w:rsidR="00272D4B" w:rsidRPr="009F76C4" w:rsidRDefault="00272D4B" w:rsidP="00272D4B">
      <w:pPr>
        <w:spacing w:after="160" w:line="259" w:lineRule="auto"/>
        <w:rPr>
          <w:color w:val="auto"/>
          <w:sz w:val="22"/>
          <w:szCs w:val="22"/>
          <w:lang w:eastAsia="en-US"/>
        </w:rPr>
      </w:pPr>
    </w:p>
    <w:p w:rsidR="00272D4B" w:rsidRPr="009F76C4" w:rsidRDefault="00272D4B" w:rsidP="00272D4B">
      <w:pPr>
        <w:spacing w:after="0" w:line="360" w:lineRule="auto"/>
        <w:ind w:firstLine="709"/>
        <w:jc w:val="both"/>
        <w:rPr>
          <w:rFonts w:ascii="Times New Roman" w:hAnsi="Times New Roman"/>
          <w:i/>
          <w:iCs/>
          <w:color w:val="auto"/>
          <w:lang w:eastAsia="en-US"/>
        </w:rPr>
      </w:pPr>
      <w:r>
        <w:rPr>
          <w:rFonts w:ascii="Times New Roman" w:hAnsi="Times New Roman"/>
          <w:b/>
          <w:i/>
          <w:iCs/>
          <w:color w:val="auto"/>
          <w:lang w:eastAsia="en-US"/>
        </w:rPr>
        <w:t xml:space="preserve">Аннотация: </w:t>
      </w:r>
      <w:r>
        <w:rPr>
          <w:rFonts w:ascii="Times New Roman" w:hAnsi="Times New Roman"/>
          <w:i/>
          <w:iCs/>
          <w:color w:val="auto"/>
          <w:lang w:eastAsia="en-US"/>
        </w:rPr>
        <w:t xml:space="preserve">в статье рассмотрены </w:t>
      </w:r>
      <w:r w:rsidR="00927A31">
        <w:rPr>
          <w:rFonts w:ascii="Times New Roman" w:hAnsi="Times New Roman"/>
          <w:i/>
          <w:iCs/>
          <w:color w:val="auto"/>
          <w:lang w:eastAsia="en-US"/>
        </w:rPr>
        <w:t>особенности внедрения нетрадиционных уроков в начальной школе в рамках предмета «Окружающий мир», проанализировано понятие «нетрадиционные уроки».</w:t>
      </w:r>
    </w:p>
    <w:p w:rsidR="00272D4B" w:rsidRPr="009F76C4" w:rsidRDefault="00272D4B" w:rsidP="00272D4B">
      <w:pPr>
        <w:spacing w:after="0" w:line="360" w:lineRule="auto"/>
        <w:ind w:firstLine="709"/>
        <w:jc w:val="both"/>
        <w:rPr>
          <w:rFonts w:ascii="Times New Roman" w:hAnsi="Times New Roman"/>
          <w:i/>
          <w:iCs/>
          <w:color w:val="auto"/>
          <w:lang w:eastAsia="en-US"/>
        </w:rPr>
      </w:pPr>
      <w:r w:rsidRPr="009F76C4">
        <w:rPr>
          <w:rFonts w:ascii="Times New Roman" w:hAnsi="Times New Roman"/>
          <w:b/>
          <w:i/>
          <w:iCs/>
          <w:color w:val="auto"/>
          <w:lang w:eastAsia="en-US"/>
        </w:rPr>
        <w:t>Ключевые слова:</w:t>
      </w:r>
      <w:r w:rsidRPr="009F76C4">
        <w:rPr>
          <w:rFonts w:ascii="Times New Roman" w:hAnsi="Times New Roman"/>
          <w:i/>
          <w:iCs/>
          <w:color w:val="auto"/>
          <w:lang w:eastAsia="en-US"/>
        </w:rPr>
        <w:t xml:space="preserve"> </w:t>
      </w:r>
      <w:r w:rsidR="00927A31">
        <w:rPr>
          <w:rFonts w:ascii="Times New Roman" w:hAnsi="Times New Roman"/>
          <w:i/>
          <w:iCs/>
          <w:color w:val="auto"/>
          <w:lang w:eastAsia="en-US"/>
        </w:rPr>
        <w:t>особенности, нетрадиционные уроки, начальная школа, закон об активности, деятельность, традиционная система, активизация, познавательная активность, типы уроков, виртуальная экскурсия.</w:t>
      </w:r>
    </w:p>
    <w:p w:rsidR="00272D4B" w:rsidRDefault="00272D4B" w:rsidP="00272D4B">
      <w:pPr>
        <w:widowControl w:val="0"/>
        <w:autoSpaceDE w:val="0"/>
        <w:autoSpaceDN w:val="0"/>
        <w:spacing w:after="0" w:line="360" w:lineRule="auto"/>
        <w:ind w:firstLine="709"/>
        <w:jc w:val="both"/>
        <w:rPr>
          <w:rFonts w:ascii="Times New Roman" w:hAnsi="Times New Roman"/>
          <w:bCs/>
          <w:noProof/>
          <w:color w:val="0D0D0D"/>
        </w:rPr>
      </w:pPr>
    </w:p>
    <w:p w:rsidR="00927A31" w:rsidRPr="00927A31" w:rsidRDefault="00927A31" w:rsidP="00927A31">
      <w:pPr>
        <w:widowControl w:val="0"/>
        <w:autoSpaceDE w:val="0"/>
        <w:autoSpaceDN w:val="0"/>
        <w:spacing w:after="0" w:line="360" w:lineRule="auto"/>
        <w:ind w:firstLine="709"/>
        <w:jc w:val="both"/>
        <w:rPr>
          <w:rFonts w:ascii="Times New Roman" w:hAnsi="Times New Roman"/>
          <w:bCs/>
          <w:noProof/>
          <w:color w:val="0D0D0D"/>
        </w:rPr>
      </w:pPr>
      <w:r w:rsidRPr="00927A31">
        <w:rPr>
          <w:rFonts w:ascii="Times New Roman" w:hAnsi="Times New Roman"/>
          <w:bCs/>
          <w:noProof/>
          <w:color w:val="0D0D0D"/>
        </w:rPr>
        <w:t>Нетрадиционные уроки - это уроки, которые отличаются от классических по организации деятельности, по структуре содержания, по использованию в подготовке средств обучения, а также по характеру взаимоотношений учитель – ученик [2]. Цель нетрадиционных уроков: обработка новых методов, форм, приемов и средств обучения, что ведет к реализации основного закона педагогики – закона об активности обучения.</w:t>
      </w:r>
    </w:p>
    <w:p w:rsidR="00927A31" w:rsidRDefault="00927A31" w:rsidP="00927A31">
      <w:pPr>
        <w:widowControl w:val="0"/>
        <w:autoSpaceDE w:val="0"/>
        <w:autoSpaceDN w:val="0"/>
        <w:spacing w:after="0" w:line="360" w:lineRule="auto"/>
        <w:ind w:firstLine="709"/>
        <w:jc w:val="both"/>
        <w:rPr>
          <w:rFonts w:ascii="Times New Roman" w:hAnsi="Times New Roman"/>
          <w:bCs/>
          <w:noProof/>
          <w:color w:val="0D0D0D"/>
        </w:rPr>
      </w:pPr>
      <w:r w:rsidRPr="00927A31">
        <w:rPr>
          <w:rFonts w:ascii="Times New Roman" w:hAnsi="Times New Roman"/>
          <w:bCs/>
          <w:noProof/>
          <w:color w:val="0D0D0D"/>
        </w:rPr>
        <w:t xml:space="preserve">Однако большинство исследователей все же используют в своей деятельности термин «нетрадиционный урок». С.В. Кульневич и Т.Н. Лакоценина называют такие уроки «не совсем обычный урок». Они считают, что отказ от термина «нетрадиционный урок» закономерен, «потому что его широкое использование в методической литературе отличается от традиционной организации обучения только внешними, процессуальными средствами </w:t>
      </w:r>
      <w:r w:rsidRPr="00927A31">
        <w:rPr>
          <w:rFonts w:ascii="Times New Roman" w:hAnsi="Times New Roman"/>
          <w:bCs/>
          <w:noProof/>
          <w:color w:val="0D0D0D"/>
        </w:rPr>
        <w:lastRenderedPageBreak/>
        <w:t>активизаци</w:t>
      </w:r>
      <w:r>
        <w:rPr>
          <w:rFonts w:ascii="Times New Roman" w:hAnsi="Times New Roman"/>
          <w:bCs/>
          <w:noProof/>
          <w:color w:val="0D0D0D"/>
        </w:rPr>
        <w:t>и познавательной активности» [1</w:t>
      </w:r>
      <w:r w:rsidRPr="00927A31">
        <w:rPr>
          <w:rFonts w:ascii="Times New Roman" w:hAnsi="Times New Roman"/>
          <w:bCs/>
          <w:noProof/>
          <w:color w:val="0D0D0D"/>
        </w:rPr>
        <w:t>].</w:t>
      </w:r>
    </w:p>
    <w:p w:rsidR="00272D4B" w:rsidRDefault="00272D4B" w:rsidP="00927A31">
      <w:pPr>
        <w:widowControl w:val="0"/>
        <w:autoSpaceDE w:val="0"/>
        <w:autoSpaceDN w:val="0"/>
        <w:spacing w:after="0" w:line="360" w:lineRule="auto"/>
        <w:ind w:firstLine="709"/>
        <w:jc w:val="both"/>
        <w:rPr>
          <w:rFonts w:ascii="Times New Roman" w:hAnsi="Times New Roman"/>
          <w:bCs/>
          <w:noProof/>
          <w:color w:val="0D0D0D"/>
        </w:rPr>
      </w:pPr>
      <w:r w:rsidRPr="00283166">
        <w:rPr>
          <w:rFonts w:ascii="Times New Roman" w:hAnsi="Times New Roman"/>
          <w:bCs/>
          <w:noProof/>
          <w:color w:val="0D0D0D"/>
        </w:rPr>
        <w:t>Анализ педагогической литературы позволил выделить несколько типов нетрадионных уроков. Их названия дают четкий образ о целях, задачах, методике проведения таких занятий [</w:t>
      </w:r>
      <w:r>
        <w:rPr>
          <w:rFonts w:ascii="Times New Roman" w:hAnsi="Times New Roman"/>
          <w:bCs/>
          <w:noProof/>
          <w:color w:val="0D0D0D"/>
        </w:rPr>
        <w:t>3, с.</w:t>
      </w:r>
      <w:r w:rsidR="00927A31">
        <w:rPr>
          <w:rFonts w:ascii="Times New Roman" w:hAnsi="Times New Roman"/>
          <w:bCs/>
          <w:noProof/>
          <w:color w:val="0D0D0D"/>
        </w:rPr>
        <w:t xml:space="preserve">51]. </w:t>
      </w:r>
      <w:r w:rsidRPr="00283166">
        <w:rPr>
          <w:rFonts w:ascii="Times New Roman" w:hAnsi="Times New Roman"/>
          <w:bCs/>
          <w:noProof/>
          <w:color w:val="0D0D0D"/>
        </w:rPr>
        <w:t>В эту группу входят такие уроки: виртуальная экскурсия, урок игра, урок-лекция, лекция-парадокс, защита знаний, защита идей, урок вдвоем, урок-встреча.</w:t>
      </w:r>
      <w:r>
        <w:rPr>
          <w:rFonts w:ascii="Times New Roman" w:hAnsi="Times New Roman"/>
          <w:bCs/>
          <w:noProof/>
          <w:color w:val="0D0D0D"/>
        </w:rPr>
        <w:t xml:space="preserve"> </w:t>
      </w:r>
    </w:p>
    <w:p w:rsidR="00272D4B" w:rsidRPr="00283166" w:rsidRDefault="00272D4B" w:rsidP="00272D4B">
      <w:pPr>
        <w:widowControl w:val="0"/>
        <w:autoSpaceDE w:val="0"/>
        <w:autoSpaceDN w:val="0"/>
        <w:spacing w:after="0" w:line="360" w:lineRule="auto"/>
        <w:ind w:firstLine="709"/>
        <w:jc w:val="both"/>
        <w:rPr>
          <w:rFonts w:ascii="Times New Roman" w:hAnsi="Times New Roman"/>
          <w:bCs/>
          <w:noProof/>
          <w:color w:val="0D0D0D"/>
        </w:rPr>
      </w:pPr>
      <w:r w:rsidRPr="00283166">
        <w:rPr>
          <w:rFonts w:ascii="Times New Roman" w:hAnsi="Times New Roman"/>
          <w:bCs/>
          <w:noProof/>
          <w:color w:val="0D0D0D"/>
        </w:rPr>
        <w:t>Виртуальная экскурсия – форма учебной работы, отличительной особенностью которой является реализация процесса обучения: осуществляется на природе, в музее, в парках, на улицах города, при прямом восприятии</w:t>
      </w:r>
      <w:r>
        <w:rPr>
          <w:rFonts w:ascii="Times New Roman" w:hAnsi="Times New Roman"/>
          <w:bCs/>
          <w:noProof/>
          <w:color w:val="0D0D0D"/>
        </w:rPr>
        <w:t xml:space="preserve"> обучающимися окружающего мира. </w:t>
      </w:r>
      <w:r w:rsidRPr="00283166">
        <w:rPr>
          <w:rFonts w:ascii="Times New Roman" w:hAnsi="Times New Roman"/>
          <w:bCs/>
          <w:noProof/>
          <w:color w:val="0D0D0D"/>
        </w:rPr>
        <w:t xml:space="preserve">При подготовке такого урока педагог должен определить его цель и задачи, содержание, довести их до учеников, а так же грамотно подобрать объекты, с которыми учитель будет знакомить </w:t>
      </w:r>
      <w:r>
        <w:rPr>
          <w:rFonts w:ascii="Times New Roman" w:hAnsi="Times New Roman"/>
          <w:bCs/>
          <w:noProof/>
          <w:color w:val="0D0D0D"/>
        </w:rPr>
        <w:t>учеников</w:t>
      </w:r>
      <w:r w:rsidRPr="00283166">
        <w:rPr>
          <w:rFonts w:ascii="Times New Roman" w:hAnsi="Times New Roman"/>
          <w:bCs/>
          <w:noProof/>
          <w:color w:val="0D0D0D"/>
        </w:rPr>
        <w:t>, продумать методики показа объекта экскурсии и рассказа о нем, способы привлечения в активное восприятие.</w:t>
      </w:r>
    </w:p>
    <w:p w:rsidR="00272D4B" w:rsidRPr="00283166" w:rsidRDefault="00272D4B" w:rsidP="00272D4B">
      <w:pPr>
        <w:widowControl w:val="0"/>
        <w:autoSpaceDE w:val="0"/>
        <w:autoSpaceDN w:val="0"/>
        <w:spacing w:after="0" w:line="360" w:lineRule="auto"/>
        <w:ind w:firstLine="709"/>
        <w:jc w:val="both"/>
        <w:rPr>
          <w:rFonts w:ascii="Times New Roman" w:hAnsi="Times New Roman"/>
          <w:bCs/>
          <w:noProof/>
          <w:color w:val="0D0D0D"/>
        </w:rPr>
      </w:pPr>
      <w:r w:rsidRPr="00283166">
        <w:rPr>
          <w:rFonts w:ascii="Times New Roman" w:hAnsi="Times New Roman"/>
          <w:bCs/>
          <w:noProof/>
          <w:color w:val="0D0D0D"/>
        </w:rPr>
        <w:t xml:space="preserve">Урок – экскурсия заканчивается итоговой беседой, в ходе которой учитель совместно с </w:t>
      </w:r>
      <w:r>
        <w:rPr>
          <w:rFonts w:ascii="Times New Roman" w:hAnsi="Times New Roman"/>
          <w:bCs/>
          <w:noProof/>
          <w:color w:val="0D0D0D"/>
        </w:rPr>
        <w:t>учениками</w:t>
      </w:r>
      <w:r w:rsidRPr="00283166">
        <w:rPr>
          <w:rFonts w:ascii="Times New Roman" w:hAnsi="Times New Roman"/>
          <w:bCs/>
          <w:noProof/>
          <w:color w:val="0D0D0D"/>
        </w:rPr>
        <w:t xml:space="preserve"> систематизирует увиденное и услышанное, включает приобретенные знания в единую систему изученного по теме, выявляет впечатления и оценки </w:t>
      </w:r>
      <w:r>
        <w:rPr>
          <w:rFonts w:ascii="Times New Roman" w:hAnsi="Times New Roman"/>
          <w:bCs/>
          <w:noProof/>
          <w:color w:val="0D0D0D"/>
        </w:rPr>
        <w:t>учеников</w:t>
      </w:r>
      <w:r w:rsidRPr="00283166">
        <w:rPr>
          <w:rFonts w:ascii="Times New Roman" w:hAnsi="Times New Roman"/>
          <w:bCs/>
          <w:noProof/>
          <w:color w:val="0D0D0D"/>
        </w:rPr>
        <w:t xml:space="preserve">, оценивает знания, приобретенные </w:t>
      </w:r>
      <w:r>
        <w:rPr>
          <w:rFonts w:ascii="Times New Roman" w:hAnsi="Times New Roman"/>
          <w:bCs/>
          <w:noProof/>
          <w:color w:val="0D0D0D"/>
        </w:rPr>
        <w:t>школьники</w:t>
      </w:r>
      <w:r w:rsidRPr="00283166">
        <w:rPr>
          <w:rFonts w:ascii="Times New Roman" w:hAnsi="Times New Roman"/>
          <w:bCs/>
          <w:noProof/>
          <w:color w:val="0D0D0D"/>
        </w:rPr>
        <w:t xml:space="preserve"> во время данного, предлагает творческие задания: подготовить доклады, составить альбом, написать сочинение.</w:t>
      </w:r>
    </w:p>
    <w:p w:rsidR="00272D4B" w:rsidRDefault="00272D4B" w:rsidP="00272D4B">
      <w:pPr>
        <w:widowControl w:val="0"/>
        <w:autoSpaceDE w:val="0"/>
        <w:autoSpaceDN w:val="0"/>
        <w:spacing w:after="0" w:line="360" w:lineRule="auto"/>
        <w:ind w:firstLine="709"/>
        <w:jc w:val="both"/>
        <w:rPr>
          <w:rFonts w:ascii="Times New Roman" w:hAnsi="Times New Roman"/>
          <w:bCs/>
          <w:noProof/>
          <w:color w:val="0D0D0D"/>
        </w:rPr>
      </w:pPr>
      <w:r w:rsidRPr="00283166">
        <w:rPr>
          <w:rFonts w:ascii="Times New Roman" w:hAnsi="Times New Roman"/>
          <w:bCs/>
          <w:noProof/>
          <w:color w:val="0D0D0D"/>
        </w:rPr>
        <w:t>Урок-игра – это вид деятельности в ситуациях, которые направлены на преобразование и усвоение общественного жизненного опыта, в котором формируется и прогрессирует самоуправление поведением. Игра представляет возможность ученику, включаясь в игровую деятельность, испытать яркие эмоциональные чувства успеха или поражения. Так же дети в процессе игры развивают и усовершенствуют способности, необходимые в области деловых и социальных отношений, ставить и решать проблему, планировать свою деятельность, проявлять первым инициативу. Дети учатся быть самостоятельными, а так же самостоятельности, толерантности, кооперативности [</w:t>
      </w:r>
      <w:r w:rsidR="00927A31">
        <w:rPr>
          <w:rFonts w:ascii="Times New Roman" w:hAnsi="Times New Roman"/>
          <w:bCs/>
          <w:noProof/>
          <w:color w:val="0D0D0D"/>
        </w:rPr>
        <w:t>4</w:t>
      </w:r>
      <w:r>
        <w:rPr>
          <w:rFonts w:ascii="Times New Roman" w:hAnsi="Times New Roman"/>
          <w:bCs/>
          <w:noProof/>
          <w:color w:val="0D0D0D"/>
        </w:rPr>
        <w:t>, с.</w:t>
      </w:r>
      <w:r w:rsidRPr="00283166">
        <w:rPr>
          <w:rFonts w:ascii="Times New Roman" w:hAnsi="Times New Roman"/>
          <w:bCs/>
          <w:noProof/>
          <w:color w:val="0D0D0D"/>
        </w:rPr>
        <w:t>122—124].</w:t>
      </w:r>
    </w:p>
    <w:p w:rsidR="00272D4B" w:rsidRDefault="00272D4B" w:rsidP="00272D4B">
      <w:pPr>
        <w:widowControl w:val="0"/>
        <w:autoSpaceDE w:val="0"/>
        <w:autoSpaceDN w:val="0"/>
        <w:spacing w:after="0" w:line="360" w:lineRule="auto"/>
        <w:ind w:firstLine="709"/>
        <w:jc w:val="both"/>
        <w:rPr>
          <w:rFonts w:ascii="Times New Roman" w:hAnsi="Times New Roman"/>
          <w:bCs/>
          <w:noProof/>
          <w:color w:val="0D0D0D"/>
        </w:rPr>
      </w:pPr>
      <w:r>
        <w:rPr>
          <w:rFonts w:ascii="Times New Roman" w:hAnsi="Times New Roman"/>
          <w:bCs/>
          <w:noProof/>
          <w:color w:val="0D0D0D"/>
        </w:rPr>
        <w:lastRenderedPageBreak/>
        <w:t>Проанализируем примеры нетрадиционных уроков по окружающему миру в нача</w:t>
      </w:r>
      <w:r w:rsidR="00927A31">
        <w:rPr>
          <w:rFonts w:ascii="Times New Roman" w:hAnsi="Times New Roman"/>
          <w:bCs/>
          <w:noProof/>
          <w:color w:val="0D0D0D"/>
        </w:rPr>
        <w:t>льной школе с темами в Таблице</w:t>
      </w:r>
      <w:r>
        <w:rPr>
          <w:rFonts w:ascii="Times New Roman" w:hAnsi="Times New Roman"/>
          <w:bCs/>
          <w:noProof/>
          <w:color w:val="0D0D0D"/>
        </w:rPr>
        <w:t>.</w:t>
      </w:r>
    </w:p>
    <w:p w:rsidR="00272D4B" w:rsidRDefault="00272D4B" w:rsidP="00272D4B">
      <w:pPr>
        <w:widowControl w:val="0"/>
        <w:autoSpaceDE w:val="0"/>
        <w:autoSpaceDN w:val="0"/>
        <w:spacing w:after="0" w:line="360" w:lineRule="auto"/>
        <w:ind w:firstLine="709"/>
        <w:jc w:val="center"/>
        <w:rPr>
          <w:rFonts w:ascii="Times New Roman" w:hAnsi="Times New Roman"/>
          <w:bCs/>
          <w:noProof/>
          <w:color w:val="0D0D0D"/>
        </w:rPr>
      </w:pPr>
      <w:r>
        <w:rPr>
          <w:rFonts w:ascii="Times New Roman" w:hAnsi="Times New Roman"/>
          <w:bCs/>
          <w:noProof/>
          <w:color w:val="0D0D0D"/>
        </w:rPr>
        <w:t xml:space="preserve">Таблица </w:t>
      </w:r>
      <w:r>
        <w:rPr>
          <w:rFonts w:ascii="Times New Roman" w:hAnsi="Times New Roman"/>
          <w:bCs/>
          <w:noProof/>
          <w:color w:val="0D0D0D"/>
        </w:rPr>
        <w:t>- Примеры нетрадиционных уроков по окружающему миру</w:t>
      </w:r>
    </w:p>
    <w:tbl>
      <w:tblPr>
        <w:tblStyle w:val="a4"/>
        <w:tblW w:w="0" w:type="auto"/>
        <w:tblLook w:val="04A0" w:firstRow="1" w:lastRow="0" w:firstColumn="1" w:lastColumn="0" w:noHBand="0" w:noVBand="1"/>
      </w:tblPr>
      <w:tblGrid>
        <w:gridCol w:w="3607"/>
        <w:gridCol w:w="6021"/>
      </w:tblGrid>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 тема</w:t>
            </w:r>
          </w:p>
        </w:tc>
        <w:tc>
          <w:tcPr>
            <w:tcW w:w="6095"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Формируемые параметры</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Урок-викторина на тему «Пѐтр Первый»</w:t>
            </w:r>
          </w:p>
        </w:tc>
        <w:tc>
          <w:tcPr>
            <w:tcW w:w="6095"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1.</w:t>
            </w:r>
            <w:r w:rsidRPr="005428A4">
              <w:rPr>
                <w:rFonts w:ascii="Times New Roman" w:hAnsi="Times New Roman"/>
                <w:bCs/>
                <w:noProof/>
                <w:color w:val="0D0D0D"/>
                <w:sz w:val="24"/>
              </w:rPr>
              <w:tab/>
              <w:t>Развитие</w:t>
            </w:r>
          </w:p>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познавательной активности;</w:t>
            </w:r>
          </w:p>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2.</w:t>
            </w:r>
            <w:r w:rsidRPr="005428A4">
              <w:rPr>
                <w:rFonts w:ascii="Times New Roman" w:hAnsi="Times New Roman"/>
                <w:bCs/>
                <w:noProof/>
                <w:color w:val="0D0D0D"/>
                <w:sz w:val="24"/>
              </w:rPr>
              <w:tab/>
              <w:t>Развитие мыслительных операций</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Урок-путешествие на тему «Мастера печатных дел»</w:t>
            </w:r>
          </w:p>
        </w:tc>
        <w:tc>
          <w:tcPr>
            <w:tcW w:w="6095"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1.</w:t>
            </w:r>
            <w:r w:rsidRPr="005428A4">
              <w:rPr>
                <w:rFonts w:ascii="Times New Roman" w:hAnsi="Times New Roman"/>
                <w:bCs/>
                <w:noProof/>
                <w:color w:val="0D0D0D"/>
                <w:sz w:val="24"/>
              </w:rPr>
              <w:tab/>
              <w:t>Развитие</w:t>
            </w:r>
          </w:p>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познавательной активности;</w:t>
            </w:r>
          </w:p>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2.</w:t>
            </w:r>
            <w:r w:rsidRPr="005428A4">
              <w:rPr>
                <w:rFonts w:ascii="Times New Roman" w:hAnsi="Times New Roman"/>
                <w:bCs/>
                <w:noProof/>
                <w:color w:val="0D0D0D"/>
                <w:sz w:val="24"/>
              </w:rPr>
              <w:tab/>
              <w:t>Развитие мыслительных операций</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 xml:space="preserve">Урок-виртуальная экскурсия на тему «Улицы и памятные места родного города . </w:t>
            </w:r>
          </w:p>
        </w:tc>
        <w:tc>
          <w:tcPr>
            <w:tcW w:w="6095" w:type="dxa"/>
          </w:tcPr>
          <w:p w:rsidR="00272D4B" w:rsidRPr="005428A4" w:rsidRDefault="00272D4B" w:rsidP="00272D4B">
            <w:pPr>
              <w:pStyle w:val="a3"/>
              <w:widowControl w:val="0"/>
              <w:numPr>
                <w:ilvl w:val="0"/>
                <w:numId w:val="3"/>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Интеллектуальное развитие обучающихся.</w:t>
            </w:r>
          </w:p>
          <w:p w:rsidR="00272D4B" w:rsidRPr="005428A4" w:rsidRDefault="00272D4B" w:rsidP="00272D4B">
            <w:pPr>
              <w:pStyle w:val="a3"/>
              <w:widowControl w:val="0"/>
              <w:numPr>
                <w:ilvl w:val="0"/>
                <w:numId w:val="3"/>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Развивитие познавательной активности.</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 пресс-конференция на тему «Здоровый образ жизни»</w:t>
            </w:r>
          </w:p>
        </w:tc>
        <w:tc>
          <w:tcPr>
            <w:tcW w:w="6095" w:type="dxa"/>
          </w:tcPr>
          <w:p w:rsidR="00272D4B" w:rsidRPr="005428A4" w:rsidRDefault="00272D4B" w:rsidP="00272D4B">
            <w:pPr>
              <w:pStyle w:val="a3"/>
              <w:widowControl w:val="0"/>
              <w:numPr>
                <w:ilvl w:val="0"/>
                <w:numId w:val="4"/>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Формирование у младших школьников отношение к здоровому образу жизни.</w:t>
            </w:r>
          </w:p>
          <w:p w:rsidR="00272D4B" w:rsidRPr="005428A4" w:rsidRDefault="00272D4B" w:rsidP="00272D4B">
            <w:pPr>
              <w:pStyle w:val="a3"/>
              <w:widowControl w:val="0"/>
              <w:numPr>
                <w:ilvl w:val="0"/>
                <w:numId w:val="4"/>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познавательной активности.</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Урок-исследование на тему «Органы чувств»</w:t>
            </w:r>
          </w:p>
        </w:tc>
        <w:tc>
          <w:tcPr>
            <w:tcW w:w="6095" w:type="dxa"/>
          </w:tcPr>
          <w:p w:rsidR="00272D4B" w:rsidRPr="005428A4" w:rsidRDefault="00272D4B" w:rsidP="00272D4B">
            <w:pPr>
              <w:pStyle w:val="a3"/>
              <w:widowControl w:val="0"/>
              <w:numPr>
                <w:ilvl w:val="0"/>
                <w:numId w:val="5"/>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познавательной активности.</w:t>
            </w:r>
          </w:p>
          <w:p w:rsidR="00272D4B" w:rsidRPr="005428A4" w:rsidRDefault="00272D4B" w:rsidP="00272D4B">
            <w:pPr>
              <w:pStyle w:val="a3"/>
              <w:widowControl w:val="0"/>
              <w:numPr>
                <w:ilvl w:val="0"/>
                <w:numId w:val="5"/>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Знакомство с понятием «органы чувств», их значением и функцией в организме человека.</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Урок-проект на тему «Россия – родина моя!»</w:t>
            </w:r>
          </w:p>
        </w:tc>
        <w:tc>
          <w:tcPr>
            <w:tcW w:w="6095" w:type="dxa"/>
          </w:tcPr>
          <w:p w:rsidR="00272D4B" w:rsidRPr="005428A4" w:rsidRDefault="00272D4B" w:rsidP="00272D4B">
            <w:pPr>
              <w:pStyle w:val="a3"/>
              <w:widowControl w:val="0"/>
              <w:numPr>
                <w:ilvl w:val="0"/>
                <w:numId w:val="6"/>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Обобщение и систематизация знаний детей о государственных символах России: флаг, герб, гимн.</w:t>
            </w:r>
          </w:p>
          <w:p w:rsidR="00272D4B" w:rsidRPr="005428A4" w:rsidRDefault="00272D4B" w:rsidP="00272D4B">
            <w:pPr>
              <w:pStyle w:val="a3"/>
              <w:widowControl w:val="0"/>
              <w:numPr>
                <w:ilvl w:val="0"/>
                <w:numId w:val="6"/>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познавательной активности.</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Урок-сказка на тему «Осень»</w:t>
            </w:r>
          </w:p>
        </w:tc>
        <w:tc>
          <w:tcPr>
            <w:tcW w:w="6095" w:type="dxa"/>
          </w:tcPr>
          <w:p w:rsidR="00272D4B" w:rsidRPr="005428A4" w:rsidRDefault="00272D4B" w:rsidP="00272D4B">
            <w:pPr>
              <w:pStyle w:val="a3"/>
              <w:widowControl w:val="0"/>
              <w:numPr>
                <w:ilvl w:val="0"/>
                <w:numId w:val="7"/>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навыков работы в паре, в группе.</w:t>
            </w:r>
          </w:p>
          <w:p w:rsidR="00272D4B" w:rsidRPr="005428A4" w:rsidRDefault="00272D4B" w:rsidP="00272D4B">
            <w:pPr>
              <w:pStyle w:val="a3"/>
              <w:widowControl w:val="0"/>
              <w:numPr>
                <w:ilvl w:val="0"/>
                <w:numId w:val="7"/>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познавательной активности.</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Урок-путешествие на тему «Если хочешь быть здоров»</w:t>
            </w:r>
          </w:p>
        </w:tc>
        <w:tc>
          <w:tcPr>
            <w:tcW w:w="6095" w:type="dxa"/>
          </w:tcPr>
          <w:p w:rsidR="00272D4B" w:rsidRPr="005428A4" w:rsidRDefault="00272D4B" w:rsidP="00272D4B">
            <w:pPr>
              <w:pStyle w:val="a3"/>
              <w:widowControl w:val="0"/>
              <w:numPr>
                <w:ilvl w:val="0"/>
                <w:numId w:val="8"/>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Формирование представлений о здоровье как одной из главных ценностей человеческой жизни.</w:t>
            </w:r>
          </w:p>
          <w:p w:rsidR="00272D4B" w:rsidRPr="005428A4" w:rsidRDefault="00272D4B" w:rsidP="00272D4B">
            <w:pPr>
              <w:pStyle w:val="a3"/>
              <w:widowControl w:val="0"/>
              <w:numPr>
                <w:ilvl w:val="0"/>
                <w:numId w:val="8"/>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познавательной активности.</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Урок-телепередача на тему «Степи»</w:t>
            </w:r>
          </w:p>
        </w:tc>
        <w:tc>
          <w:tcPr>
            <w:tcW w:w="6095" w:type="dxa"/>
          </w:tcPr>
          <w:p w:rsidR="00272D4B" w:rsidRPr="005428A4" w:rsidRDefault="00272D4B" w:rsidP="00272D4B">
            <w:pPr>
              <w:pStyle w:val="a3"/>
              <w:widowControl w:val="0"/>
              <w:numPr>
                <w:ilvl w:val="0"/>
                <w:numId w:val="9"/>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Ознакомление с природными условиями и с географическим положением зоны степей, её особенностями, животным и растительным миром, ролью человека в зоне степей.</w:t>
            </w:r>
          </w:p>
          <w:p w:rsidR="00272D4B" w:rsidRPr="005428A4" w:rsidRDefault="00272D4B" w:rsidP="00272D4B">
            <w:pPr>
              <w:pStyle w:val="a3"/>
              <w:widowControl w:val="0"/>
              <w:numPr>
                <w:ilvl w:val="0"/>
                <w:numId w:val="9"/>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познавательной активности.</w:t>
            </w:r>
          </w:p>
        </w:tc>
      </w:tr>
      <w:tr w:rsidR="00272D4B" w:rsidRPr="005428A4" w:rsidTr="000678B2">
        <w:tc>
          <w:tcPr>
            <w:tcW w:w="3652" w:type="dxa"/>
          </w:tcPr>
          <w:p w:rsidR="00272D4B" w:rsidRPr="005428A4" w:rsidRDefault="00272D4B" w:rsidP="00272D4B">
            <w:pPr>
              <w:widowControl w:val="0"/>
              <w:autoSpaceDE w:val="0"/>
              <w:autoSpaceDN w:val="0"/>
              <w:spacing w:after="0" w:line="240" w:lineRule="auto"/>
              <w:jc w:val="both"/>
              <w:rPr>
                <w:rFonts w:ascii="Times New Roman" w:hAnsi="Times New Roman"/>
                <w:bCs/>
                <w:noProof/>
                <w:color w:val="0D0D0D"/>
                <w:sz w:val="24"/>
              </w:rPr>
            </w:pPr>
            <w:r w:rsidRPr="005428A4">
              <w:rPr>
                <w:rFonts w:ascii="Times New Roman" w:hAnsi="Times New Roman"/>
                <w:bCs/>
                <w:noProof/>
                <w:color w:val="0D0D0D"/>
                <w:sz w:val="24"/>
              </w:rPr>
              <w:t>Урок-викторина на тему «Осенняя викторина от Смешариков»</w:t>
            </w:r>
          </w:p>
        </w:tc>
        <w:tc>
          <w:tcPr>
            <w:tcW w:w="6095" w:type="dxa"/>
          </w:tcPr>
          <w:p w:rsidR="00272D4B" w:rsidRPr="005428A4" w:rsidRDefault="00272D4B" w:rsidP="00272D4B">
            <w:pPr>
              <w:pStyle w:val="a3"/>
              <w:widowControl w:val="0"/>
              <w:numPr>
                <w:ilvl w:val="0"/>
                <w:numId w:val="10"/>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Развитие познавательной активности.</w:t>
            </w:r>
          </w:p>
          <w:p w:rsidR="00272D4B" w:rsidRPr="005428A4" w:rsidRDefault="00272D4B" w:rsidP="00272D4B">
            <w:pPr>
              <w:pStyle w:val="a3"/>
              <w:widowControl w:val="0"/>
              <w:numPr>
                <w:ilvl w:val="0"/>
                <w:numId w:val="10"/>
              </w:numPr>
              <w:autoSpaceDE w:val="0"/>
              <w:autoSpaceDN w:val="0"/>
              <w:spacing w:after="0" w:line="240" w:lineRule="auto"/>
              <w:ind w:left="0" w:firstLine="0"/>
              <w:jc w:val="both"/>
              <w:rPr>
                <w:rFonts w:ascii="Times New Roman" w:hAnsi="Times New Roman"/>
                <w:bCs/>
                <w:noProof/>
                <w:color w:val="0D0D0D"/>
                <w:sz w:val="24"/>
              </w:rPr>
            </w:pPr>
            <w:r w:rsidRPr="005428A4">
              <w:rPr>
                <w:rFonts w:ascii="Times New Roman" w:hAnsi="Times New Roman"/>
                <w:bCs/>
                <w:noProof/>
                <w:color w:val="0D0D0D"/>
                <w:sz w:val="24"/>
              </w:rPr>
              <w:t>Формирование понятий осени, осенних процессов и т.д.</w:t>
            </w:r>
          </w:p>
        </w:tc>
      </w:tr>
    </w:tbl>
    <w:p w:rsidR="00272D4B" w:rsidRDefault="00272D4B" w:rsidP="00272D4B">
      <w:pPr>
        <w:widowControl w:val="0"/>
        <w:autoSpaceDE w:val="0"/>
        <w:autoSpaceDN w:val="0"/>
        <w:spacing w:after="0" w:line="360" w:lineRule="auto"/>
        <w:ind w:firstLine="709"/>
        <w:jc w:val="both"/>
        <w:rPr>
          <w:rFonts w:ascii="Times New Roman" w:hAnsi="Times New Roman"/>
          <w:bCs/>
          <w:noProof/>
          <w:color w:val="0D0D0D"/>
        </w:rPr>
      </w:pPr>
    </w:p>
    <w:p w:rsidR="00272D4B" w:rsidRPr="00283166" w:rsidRDefault="00272D4B" w:rsidP="00272D4B">
      <w:pPr>
        <w:widowControl w:val="0"/>
        <w:autoSpaceDE w:val="0"/>
        <w:autoSpaceDN w:val="0"/>
        <w:spacing w:after="0" w:line="360" w:lineRule="auto"/>
        <w:ind w:firstLine="709"/>
        <w:jc w:val="both"/>
        <w:rPr>
          <w:rFonts w:ascii="Times New Roman" w:hAnsi="Times New Roman"/>
          <w:bCs/>
          <w:noProof/>
          <w:color w:val="0D0D0D"/>
        </w:rPr>
      </w:pPr>
      <w:r w:rsidRPr="00283166">
        <w:rPr>
          <w:rFonts w:ascii="Times New Roman" w:hAnsi="Times New Roman"/>
          <w:bCs/>
          <w:noProof/>
          <w:color w:val="0D0D0D"/>
        </w:rPr>
        <w:t xml:space="preserve">Используя те или иные методы и приемы активизации познавательного интереса, необходимо учитывать имеющийся уровень развития познавательных способностей младших школьников. Познавательные задачи повышенного уровня сложности можно предъявлять лишь ученикам, имеющий высокий уровень развития познавательных способностей. Задачи, не соотнесенные с уровнем развития познавательных сил ребенка, превышающие возможности и способности ученика, предъявляющие к нему требования, в значительной мере </w:t>
      </w:r>
      <w:r w:rsidRPr="00283166">
        <w:rPr>
          <w:rFonts w:ascii="Times New Roman" w:hAnsi="Times New Roman"/>
          <w:bCs/>
          <w:noProof/>
          <w:color w:val="0D0D0D"/>
        </w:rPr>
        <w:lastRenderedPageBreak/>
        <w:t xml:space="preserve">опережающие уровень имеющегося у него развития, не могут сыграть положительную роль в обучении. Они подрывают у </w:t>
      </w:r>
      <w:r>
        <w:rPr>
          <w:rFonts w:ascii="Times New Roman" w:hAnsi="Times New Roman"/>
          <w:bCs/>
          <w:noProof/>
          <w:color w:val="0D0D0D"/>
        </w:rPr>
        <w:t>учеников</w:t>
      </w:r>
      <w:r w:rsidRPr="00283166">
        <w:rPr>
          <w:rFonts w:ascii="Times New Roman" w:hAnsi="Times New Roman"/>
          <w:bCs/>
          <w:noProof/>
          <w:color w:val="0D0D0D"/>
        </w:rPr>
        <w:t xml:space="preserve"> веру в свои сил</w:t>
      </w:r>
      <w:r>
        <w:rPr>
          <w:rFonts w:ascii="Times New Roman" w:hAnsi="Times New Roman"/>
          <w:bCs/>
          <w:noProof/>
          <w:color w:val="0D0D0D"/>
        </w:rPr>
        <w:t>ы и способности и в самого себя.</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По форме проведения можно выделить следующие группы нетрадиционных уроков окружающего мира: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1)  уроки в форме соревнований и игр: конкурс, турнир, дуэль, эстафета, КВН, деловая игра, ролевая игра, кроссворд, викторина и т.д.;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2)  уроки основанные на формах, жанрах и методах работы, известных в общественной практики: исследование, изобретательства, анализ первоисточников, комментарий, мозговая атака, интервью, репортаж, рецензия;</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3)  уроки основанные на нетрадиционной организации учебного материала: урок мудрости, откровение, урок-блок, урок - "дублёр начинает действовать";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4) уроки напоминающие привычные формы общения: прессконференция, аукцион, бенефис, митинг, регламентирование, дискуссия, панорама, телепередача, телемосты, рапорт, диалог, "живая газета", устный журнал;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5)   уроки опирающиеся на фантазию: урок-сказка, урок</w:t>
      </w:r>
      <w:r>
        <w:rPr>
          <w:rFonts w:ascii="Times New Roman" w:hAnsi="Times New Roman"/>
          <w:bCs/>
          <w:noProof/>
          <w:color w:val="auto"/>
        </w:rPr>
        <w:t>-</w:t>
      </w:r>
      <w:r w:rsidRPr="005B2EFA">
        <w:rPr>
          <w:rFonts w:ascii="Times New Roman" w:hAnsi="Times New Roman"/>
          <w:bCs/>
          <w:noProof/>
          <w:color w:val="auto"/>
        </w:rPr>
        <w:t xml:space="preserve">сюрприз, урок-подарок Хоттабыча;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6)   уроки основанные на имитации деятельности при проведении общественно-культурных мероприятий: заочная экскурсия, экскурсия в прошлое, интервью-репортаж;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7)   уроки основанные на имитации деятельности учреждений и организаций: суд, следствие, трибунал, цирк, ученный совет;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8)   Перенесение в рамках урока традиционных форм внеклассной работы: КВН, "следствие ведут знатоки", утренник, спектакль, диспут, "посиделки", "клуб знатоков"; </w:t>
      </w:r>
    </w:p>
    <w:p w:rsidR="00272D4B" w:rsidRPr="005B2EFA"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9)  интегрированный урок; </w:t>
      </w:r>
    </w:p>
    <w:p w:rsidR="00272D4B" w:rsidRDefault="00272D4B" w:rsidP="00272D4B">
      <w:pPr>
        <w:widowControl w:val="0"/>
        <w:autoSpaceDE w:val="0"/>
        <w:autoSpaceDN w:val="0"/>
        <w:spacing w:after="0" w:line="360" w:lineRule="auto"/>
        <w:ind w:firstLine="709"/>
        <w:jc w:val="both"/>
        <w:rPr>
          <w:rFonts w:ascii="Times New Roman" w:hAnsi="Times New Roman"/>
          <w:bCs/>
          <w:noProof/>
          <w:color w:val="auto"/>
        </w:rPr>
      </w:pPr>
      <w:r w:rsidRPr="005B2EFA">
        <w:rPr>
          <w:rFonts w:ascii="Times New Roman" w:hAnsi="Times New Roman"/>
          <w:bCs/>
          <w:noProof/>
          <w:color w:val="auto"/>
        </w:rPr>
        <w:t xml:space="preserve">10) трансформация традиционных способов организации урока: лекция парадокс, парный опрос, экспресс опрос, урок зачёт (защита оценки), урок практикум, урок семинар, телеурок без телевидения.      </w:t>
      </w:r>
    </w:p>
    <w:p w:rsidR="00272D4B" w:rsidRPr="00272D4B" w:rsidRDefault="00272D4B" w:rsidP="00272D4B">
      <w:pPr>
        <w:widowControl w:val="0"/>
        <w:autoSpaceDE w:val="0"/>
        <w:autoSpaceDN w:val="0"/>
        <w:spacing w:after="0" w:line="360" w:lineRule="auto"/>
        <w:ind w:firstLine="709"/>
        <w:jc w:val="both"/>
        <w:rPr>
          <w:rFonts w:ascii="Times New Roman" w:hAnsi="Times New Roman"/>
          <w:bCs/>
          <w:noProof/>
          <w:color w:val="auto"/>
        </w:rPr>
      </w:pPr>
      <w:r>
        <w:rPr>
          <w:rFonts w:ascii="Times New Roman" w:hAnsi="Times New Roman"/>
          <w:bCs/>
          <w:noProof/>
          <w:color w:val="auto"/>
        </w:rPr>
        <w:lastRenderedPageBreak/>
        <w:t xml:space="preserve">Таким образом, в рамках образовательного процесса </w:t>
      </w:r>
      <w:r w:rsidRPr="00721350">
        <w:rPr>
          <w:rFonts w:ascii="Times New Roman" w:hAnsi="Times New Roman"/>
          <w:bCs/>
          <w:noProof/>
          <w:color w:val="auto"/>
        </w:rPr>
        <w:t xml:space="preserve">особенности внедрения нетрадиционных уроков в начальной школе </w:t>
      </w:r>
      <w:r>
        <w:rPr>
          <w:rFonts w:ascii="Times New Roman" w:hAnsi="Times New Roman"/>
          <w:bCs/>
          <w:noProof/>
          <w:color w:val="auto"/>
        </w:rPr>
        <w:t>на уроке</w:t>
      </w:r>
      <w:r w:rsidRPr="00721350">
        <w:rPr>
          <w:rFonts w:ascii="Times New Roman" w:hAnsi="Times New Roman"/>
          <w:bCs/>
          <w:noProof/>
          <w:color w:val="auto"/>
        </w:rPr>
        <w:t xml:space="preserve"> «Окружающий мир»</w:t>
      </w:r>
      <w:r>
        <w:rPr>
          <w:rFonts w:ascii="Times New Roman" w:hAnsi="Times New Roman"/>
          <w:bCs/>
          <w:noProof/>
          <w:color w:val="auto"/>
        </w:rPr>
        <w:t xml:space="preserve"> бывают различные. В зависимости от разных типов нетрадиционных уроков выделяют особенности их внедрения в образовательный процесс.</w:t>
      </w:r>
    </w:p>
    <w:p w:rsidR="00272D4B" w:rsidRPr="009F76C4" w:rsidRDefault="00272D4B" w:rsidP="00272D4B">
      <w:pPr>
        <w:spacing w:after="0" w:line="360" w:lineRule="auto"/>
        <w:ind w:firstLine="709"/>
        <w:rPr>
          <w:rFonts w:ascii="Times New Roman" w:hAnsi="Times New Roman"/>
          <w:b/>
          <w:bCs/>
          <w:color w:val="auto"/>
          <w:lang w:eastAsia="en-US"/>
        </w:rPr>
      </w:pPr>
    </w:p>
    <w:p w:rsidR="00272D4B" w:rsidRPr="009F76C4" w:rsidRDefault="00272D4B" w:rsidP="00272D4B">
      <w:pPr>
        <w:spacing w:after="0" w:line="360" w:lineRule="auto"/>
        <w:ind w:firstLine="709"/>
        <w:jc w:val="center"/>
        <w:rPr>
          <w:rFonts w:ascii="Times New Roman" w:hAnsi="Times New Roman"/>
          <w:b/>
          <w:bCs/>
          <w:color w:val="auto"/>
          <w:lang w:eastAsia="en-US"/>
        </w:rPr>
      </w:pPr>
      <w:r w:rsidRPr="009F76C4">
        <w:rPr>
          <w:rFonts w:ascii="Times New Roman" w:hAnsi="Times New Roman"/>
          <w:b/>
          <w:bCs/>
          <w:color w:val="auto"/>
          <w:lang w:eastAsia="en-US"/>
        </w:rPr>
        <w:t>Список литературы:</w:t>
      </w:r>
    </w:p>
    <w:p w:rsidR="00927A31" w:rsidRPr="00927A31" w:rsidRDefault="00927A31" w:rsidP="00927A31">
      <w:pPr>
        <w:numPr>
          <w:ilvl w:val="0"/>
          <w:numId w:val="11"/>
        </w:numPr>
        <w:spacing w:after="0" w:line="360" w:lineRule="auto"/>
        <w:ind w:left="0" w:firstLine="709"/>
        <w:contextualSpacing/>
        <w:jc w:val="both"/>
        <w:rPr>
          <w:rFonts w:ascii="Times New Roman" w:hAnsi="Times New Roman"/>
          <w:noProof/>
          <w:color w:val="0D0D0D"/>
        </w:rPr>
      </w:pPr>
      <w:r w:rsidRPr="00927A31">
        <w:rPr>
          <w:rFonts w:ascii="Times New Roman" w:hAnsi="Times New Roman"/>
          <w:bCs/>
          <w:noProof/>
          <w:color w:val="0D0D0D"/>
        </w:rPr>
        <w:t xml:space="preserve">Лакоценина Т.П., Алимова Е.Е., Оганезова  Л.М. Современный урок. Часть 5. Инновационные уроки. – М. : Учитель, 2013. – 208 с. </w:t>
      </w:r>
    </w:p>
    <w:p w:rsidR="00927A31" w:rsidRPr="00927A31" w:rsidRDefault="00927A31" w:rsidP="00927A31">
      <w:pPr>
        <w:numPr>
          <w:ilvl w:val="0"/>
          <w:numId w:val="11"/>
        </w:numPr>
        <w:spacing w:after="0" w:line="360" w:lineRule="auto"/>
        <w:ind w:left="0" w:firstLine="709"/>
        <w:contextualSpacing/>
        <w:jc w:val="both"/>
        <w:rPr>
          <w:rFonts w:ascii="Times New Roman" w:hAnsi="Times New Roman"/>
          <w:noProof/>
          <w:color w:val="0D0D0D"/>
        </w:rPr>
      </w:pPr>
      <w:r w:rsidRPr="00927A31">
        <w:rPr>
          <w:rFonts w:ascii="Times New Roman" w:hAnsi="Times New Roman"/>
          <w:bCs/>
          <w:noProof/>
          <w:color w:val="0D0D0D"/>
        </w:rPr>
        <w:t xml:space="preserve">Подласый, И. П. Педагогика: учебник для вузов / И. П. Подласый. — Москва: Издательство Юрайт, 2009. — 540 с. </w:t>
      </w:r>
    </w:p>
    <w:p w:rsidR="00927A31" w:rsidRPr="00927A31" w:rsidRDefault="00927A31" w:rsidP="00927A31">
      <w:pPr>
        <w:numPr>
          <w:ilvl w:val="0"/>
          <w:numId w:val="11"/>
        </w:numPr>
        <w:spacing w:after="0" w:line="360" w:lineRule="auto"/>
        <w:ind w:left="0" w:firstLine="709"/>
        <w:contextualSpacing/>
        <w:jc w:val="both"/>
        <w:rPr>
          <w:rFonts w:ascii="Times New Roman" w:hAnsi="Times New Roman"/>
          <w:noProof/>
          <w:color w:val="0D0D0D"/>
        </w:rPr>
      </w:pPr>
      <w:r w:rsidRPr="00927A31">
        <w:rPr>
          <w:rFonts w:ascii="Times New Roman" w:hAnsi="Times New Roman"/>
          <w:bCs/>
          <w:noProof/>
          <w:color w:val="0D0D0D"/>
        </w:rPr>
        <w:t xml:space="preserve">Скаткин М.Н. Совершенствование процесса обучения. – М.: 2007. - С. 51. </w:t>
      </w:r>
    </w:p>
    <w:p w:rsidR="00927A31" w:rsidRPr="00927A31" w:rsidRDefault="00927A31" w:rsidP="00927A31">
      <w:pPr>
        <w:numPr>
          <w:ilvl w:val="0"/>
          <w:numId w:val="11"/>
        </w:numPr>
        <w:spacing w:after="0" w:line="360" w:lineRule="auto"/>
        <w:ind w:left="0" w:firstLine="709"/>
        <w:contextualSpacing/>
        <w:jc w:val="both"/>
        <w:rPr>
          <w:rFonts w:ascii="Times New Roman" w:hAnsi="Times New Roman"/>
          <w:noProof/>
          <w:color w:val="0D0D0D"/>
        </w:rPr>
      </w:pPr>
      <w:r w:rsidRPr="00927A31">
        <w:rPr>
          <w:rFonts w:ascii="Times New Roman" w:hAnsi="Times New Roman"/>
          <w:bCs/>
          <w:noProof/>
          <w:color w:val="0D0D0D"/>
        </w:rPr>
        <w:t xml:space="preserve">Якимова М.С. Развитие познавательного интереса у младших школьников во внеурочной деятельности // Историческая и социальнообразовательная мысль. — 2012. — № 4. — С. 122—124. </w:t>
      </w:r>
    </w:p>
    <w:p w:rsidR="00272D4B" w:rsidRDefault="00272D4B" w:rsidP="00272D4B"/>
    <w:bookmarkEnd w:id="0"/>
    <w:p w:rsidR="002206CA" w:rsidRDefault="002206CA" w:rsidP="00927A31">
      <w:pPr>
        <w:tabs>
          <w:tab w:val="left" w:pos="1418"/>
        </w:tabs>
      </w:pPr>
    </w:p>
    <w:sectPr w:rsidR="002206CA" w:rsidSect="00927A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26C"/>
    <w:multiLevelType w:val="hybridMultilevel"/>
    <w:tmpl w:val="F72CEC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7C3917"/>
    <w:multiLevelType w:val="multilevel"/>
    <w:tmpl w:val="66344C60"/>
    <w:lvl w:ilvl="0">
      <w:start w:val="1"/>
      <w:numFmt w:val="decimal"/>
      <w:lvlText w:val="%1."/>
      <w:lvlJc w:val="left"/>
      <w:pPr>
        <w:ind w:left="1080" w:hanging="360"/>
      </w:pPr>
      <w:rPr>
        <w:rFonts w:cs="Times New Roman" w:hint="default"/>
      </w:rPr>
    </w:lvl>
    <w:lvl w:ilvl="1">
      <w:start w:val="3"/>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1E543D23"/>
    <w:multiLevelType w:val="hybridMultilevel"/>
    <w:tmpl w:val="D52EE0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5838B3"/>
    <w:multiLevelType w:val="hybridMultilevel"/>
    <w:tmpl w:val="15886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90B44BB"/>
    <w:multiLevelType w:val="hybridMultilevel"/>
    <w:tmpl w:val="383CCA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3C458D"/>
    <w:multiLevelType w:val="hybridMultilevel"/>
    <w:tmpl w:val="DBB8D3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C0A2494"/>
    <w:multiLevelType w:val="hybridMultilevel"/>
    <w:tmpl w:val="610C7A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892B77"/>
    <w:multiLevelType w:val="multilevel"/>
    <w:tmpl w:val="6AB89434"/>
    <w:lvl w:ilvl="0">
      <w:start w:val="1"/>
      <w:numFmt w:val="decimal"/>
      <w:lvlText w:val="%1"/>
      <w:lvlJc w:val="left"/>
      <w:pPr>
        <w:ind w:left="780" w:hanging="780"/>
      </w:pPr>
      <w:rPr>
        <w:rFonts w:cs="Times New Roman" w:hint="default"/>
      </w:rPr>
    </w:lvl>
    <w:lvl w:ilvl="1">
      <w:start w:val="1"/>
      <w:numFmt w:val="decimal"/>
      <w:lvlText w:val="%1.%2"/>
      <w:lvlJc w:val="left"/>
      <w:pPr>
        <w:ind w:left="1489" w:hanging="780"/>
      </w:pPr>
      <w:rPr>
        <w:rFonts w:cs="Times New Roman" w:hint="default"/>
      </w:rPr>
    </w:lvl>
    <w:lvl w:ilvl="2">
      <w:start w:val="1"/>
      <w:numFmt w:val="decimal"/>
      <w:lvlText w:val="%1.%2.%3"/>
      <w:lvlJc w:val="left"/>
      <w:pPr>
        <w:ind w:left="2198" w:hanging="7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3C472959"/>
    <w:multiLevelType w:val="hybridMultilevel"/>
    <w:tmpl w:val="35A427C0"/>
    <w:lvl w:ilvl="0" w:tplc="B28408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4DC2569F"/>
    <w:multiLevelType w:val="hybridMultilevel"/>
    <w:tmpl w:val="628605A2"/>
    <w:lvl w:ilvl="0" w:tplc="EFD6A3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7AA55CB5"/>
    <w:multiLevelType w:val="hybridMultilevel"/>
    <w:tmpl w:val="69DEEA4A"/>
    <w:lvl w:ilvl="0" w:tplc="BD307D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7"/>
  </w:num>
  <w:num w:numId="3">
    <w:abstractNumId w:val="6"/>
  </w:num>
  <w:num w:numId="4">
    <w:abstractNumId w:val="2"/>
  </w:num>
  <w:num w:numId="5">
    <w:abstractNumId w:val="0"/>
  </w:num>
  <w:num w:numId="6">
    <w:abstractNumId w:val="8"/>
  </w:num>
  <w:num w:numId="7">
    <w:abstractNumId w:val="3"/>
  </w:num>
  <w:num w:numId="8">
    <w:abstractNumId w:val="1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4B"/>
    <w:rsid w:val="002206CA"/>
    <w:rsid w:val="00272D4B"/>
    <w:rsid w:val="0092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32D25-9B00-47CB-B85F-0BA6CE63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D4B"/>
    <w:pPr>
      <w:spacing w:after="200" w:line="276" w:lineRule="auto"/>
    </w:pPr>
    <w:rPr>
      <w:rFonts w:eastAsia="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2D4B"/>
    <w:pPr>
      <w:ind w:left="720"/>
      <w:contextualSpacing/>
    </w:pPr>
  </w:style>
  <w:style w:type="table" w:styleId="a4">
    <w:name w:val="Table Grid"/>
    <w:basedOn w:val="a1"/>
    <w:uiPriority w:val="59"/>
    <w:rsid w:val="00272D4B"/>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2024-01-16T21:07:00Z</dcterms:created>
  <dcterms:modified xsi:type="dcterms:W3CDTF">2024-01-16T21:37:00Z</dcterms:modified>
</cp:coreProperties>
</file>