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5CA60" w14:textId="77777777" w:rsidR="001606C1" w:rsidRDefault="00AF276C" w:rsidP="00671ACA">
      <w:r>
        <w:t xml:space="preserve">Согласно исследованиям психологов, младший школьный возраст, является подходящим временем для формирования музыкального, а именно, полифонического мышления ребенка. Под воздействием окружающей музыкальной среды к 5-6-летнему возрасту у ребенка складывается гомофонный тип мышления. Задача педагога - расширить и обогатить представления ребенка о музыке, поспособствовать формированию и развитию его полифонического мышления. </w:t>
      </w:r>
    </w:p>
    <w:p w14:paraId="3B11B664" w14:textId="77777777" w:rsidR="001606C1" w:rsidRDefault="00AF276C">
      <w:r>
        <w:t xml:space="preserve">Именно младший школьный возраст заключает в себе значительный потенциал и благоприятное время для развития умственных способностей детей. Период детства — это самое подходящее </w:t>
      </w:r>
      <w:proofErr w:type="gramStart"/>
      <w:r>
        <w:t>время  для</w:t>
      </w:r>
      <w:proofErr w:type="gramEnd"/>
      <w:r>
        <w:t xml:space="preserve"> воспитательных воздействий. Этот период отличает доверчивое подчинение авторитетности старшего, высокая восприимчивость, бдительность. В это время главные психические функции достигают высокого уровня, что становится основой для дальнейших качественных приобретений психики. В этом возрасте дети восприимчивы и впечатлительны, что </w:t>
      </w:r>
      <w:proofErr w:type="gramStart"/>
      <w:r>
        <w:t>гарантирует  активное</w:t>
      </w:r>
      <w:proofErr w:type="gramEnd"/>
      <w:r>
        <w:t xml:space="preserve"> личностное и когнитивное развитие детей, а также формирует вероятность воспитания и развития полифонических музыкальных способностей.</w:t>
      </w:r>
    </w:p>
    <w:p w14:paraId="318EFB5D" w14:textId="77777777" w:rsidR="001606C1" w:rsidRDefault="00AF276C">
      <w:r>
        <w:t>Комплексное развитие детского интеллекта в младшем школьном возрасте протекает в различных направлениях:</w:t>
      </w:r>
    </w:p>
    <w:p w14:paraId="554DDAE0" w14:textId="77777777" w:rsidR="001606C1" w:rsidRDefault="00AF276C">
      <w:r>
        <w:t>- овладение и интенсивное применение речи как средства мышления;</w:t>
      </w:r>
    </w:p>
    <w:p w14:paraId="26D2B724" w14:textId="77777777" w:rsidR="001606C1" w:rsidRDefault="00AF276C">
      <w:r>
        <w:t xml:space="preserve">- объединение и </w:t>
      </w:r>
      <w:proofErr w:type="spellStart"/>
      <w:r>
        <w:t>взаимообогащающее</w:t>
      </w:r>
      <w:proofErr w:type="spellEnd"/>
      <w:r>
        <w:t xml:space="preserve"> воздействие всех видов мышления: наглядно-действенного, наглядно-образного и словесно логического.</w:t>
      </w:r>
    </w:p>
    <w:p w14:paraId="7CC8ABE7" w14:textId="77777777" w:rsidR="001606C1" w:rsidRDefault="00AF276C">
      <w:r>
        <w:t>Основные разновидности деятельности, которыми чаще всего занят ребенок младшего школьного возраста в школе и дома: учение, труд, общение и игра.</w:t>
      </w:r>
    </w:p>
    <w:p w14:paraId="3977B63A" w14:textId="77777777" w:rsidR="001606C1" w:rsidRDefault="00AF276C">
      <w:r>
        <w:t xml:space="preserve">В ходе формирования полифонического мышления, при развитие музыкально-полифонических способностей педагог обязан быть особенно внимательным, исходить из возрастных особенностей ребенка, но кроме того </w:t>
      </w:r>
      <w:r>
        <w:lastRenderedPageBreak/>
        <w:t>разумно - индивидуального подхода, находиться в позициях дифференцированного подхода. Педагог обязан знать возрастные особенности ребенка, однако подход к каждому ребенку обязан быть индивидуальным.</w:t>
      </w:r>
    </w:p>
    <w:p w14:paraId="4096ABE8" w14:textId="77777777" w:rsidR="001606C1" w:rsidRDefault="00AF276C">
      <w:r>
        <w:t xml:space="preserve">Полифонические музыкальные способности являются сложнейшей структурой. Формирование одной сенсомоторной музыкальной способности немыслимо в обособленности от других сенсомоторных способностей. </w:t>
      </w:r>
      <w:proofErr w:type="spellStart"/>
      <w:r>
        <w:t>Звуковысотный</w:t>
      </w:r>
      <w:proofErr w:type="spellEnd"/>
      <w:r>
        <w:t>, ладовый, тембровый слух, чувство ритма, темпа, метра, интервальный, динамический слух, штрихи, полифонические способности — компоненты подструктуры музыкальных сенсомоторных способностей.</w:t>
      </w:r>
    </w:p>
    <w:p w14:paraId="6F4DBF24" w14:textId="77777777" w:rsidR="001606C1" w:rsidRDefault="00AF276C">
      <w:r>
        <w:t>В структуру полифонических музыкальных способностей входит: высокий уровень координации движения и распределение внимания. Полифонические музыкальные способности есть свойство функциональных систем, которые реализуют отдельные психические функции, имеющих индивидуальную меру выраженности, проявляющуюся в успешности и качественном своеобразии полифонического воспитания в ходе постижения полифонии. Функциональный уровень полифонических музыкальных способностей основывается на определенном уровне развития распределения внимания и высоком уровне развития координации движений, слуха и голоса.</w:t>
      </w:r>
    </w:p>
    <w:p w14:paraId="14AABC72" w14:textId="77777777" w:rsidR="001606C1" w:rsidRDefault="00AF276C">
      <w:pPr>
        <w:rPr>
          <w:i/>
          <w:iCs/>
        </w:rPr>
      </w:pPr>
      <w:r>
        <w:rPr>
          <w:i/>
          <w:iCs/>
        </w:rPr>
        <w:t>Этапы разучивания полифонической пьесы:</w:t>
      </w:r>
    </w:p>
    <w:p w14:paraId="750C1855" w14:textId="77777777" w:rsidR="001606C1" w:rsidRDefault="00AF276C">
      <w:r>
        <w:t>1</w:t>
      </w:r>
      <w:r>
        <w:rPr>
          <w:b/>
        </w:rPr>
        <w:t>.Ознако</w:t>
      </w:r>
      <w:r w:rsidR="00436BC2">
        <w:rPr>
          <w:b/>
        </w:rPr>
        <w:t xml:space="preserve">мление с сочинение в целом </w:t>
      </w:r>
    </w:p>
    <w:p w14:paraId="6C0E7A8C" w14:textId="77777777" w:rsidR="001606C1" w:rsidRDefault="00AF276C">
      <w:r>
        <w:t xml:space="preserve">Прежде всего необходимо познакомить ученика с произведением перед тем как начать работу над полифонией. Ученику следует ознакомится с содержанием, характером, формой произведения и выразительными свойствами. Рекомендуется игра педагога в ансамбле с учеником произведений двухголосного склада — одна из форм ознакомления с сочинений в младших классах. Педагогу нужно постараться сделать процесс ознакомления не как формальный процесс, а увлекательным и интересным, но вместе с тем понятным и доступным. </w:t>
      </w:r>
    </w:p>
    <w:p w14:paraId="02804EDD" w14:textId="77777777" w:rsidR="001606C1" w:rsidRDefault="00AF276C">
      <w:r>
        <w:t xml:space="preserve">2. </w:t>
      </w:r>
      <w:r>
        <w:rPr>
          <w:b/>
          <w:bCs/>
        </w:rPr>
        <w:t>Разбор произведения</w:t>
      </w:r>
    </w:p>
    <w:p w14:paraId="0F5E2D75" w14:textId="77777777" w:rsidR="001606C1" w:rsidRDefault="00AF276C">
      <w:r>
        <w:lastRenderedPageBreak/>
        <w:t xml:space="preserve">Разбор произведения- нельзя перегружать теорией, все должно быть в комплексе теория </w:t>
      </w:r>
      <w:r w:rsidRPr="00605E19">
        <w:t xml:space="preserve">+ </w:t>
      </w:r>
      <w:r>
        <w:t xml:space="preserve">практика (исполнение). </w:t>
      </w:r>
    </w:p>
    <w:p w14:paraId="2B02ABB0" w14:textId="77777777" w:rsidR="001606C1" w:rsidRDefault="00AF276C">
      <w:r>
        <w:t xml:space="preserve">При разборе несложных двухголосных полифонических произведений, нужно сразу же показать ученику, где проходит тема. Вместе с учеником проанализировать: характер темы и сложности ее исполнения. </w:t>
      </w:r>
    </w:p>
    <w:p w14:paraId="208142AD" w14:textId="77777777" w:rsidR="001606C1" w:rsidRDefault="00AF276C">
      <w:r>
        <w:t>3.</w:t>
      </w:r>
      <w:r>
        <w:rPr>
          <w:b/>
          <w:bCs/>
        </w:rPr>
        <w:t>Разделение его на отрезки</w:t>
      </w:r>
    </w:p>
    <w:p w14:paraId="19E7A21E" w14:textId="77777777" w:rsidR="001606C1" w:rsidRDefault="00AF276C">
      <w:r>
        <w:t>Разделение произведения на отрезки — педагог вместе с учащимся выделяет основные крупные разделы произведения, затем внутри каждого крупного раздела намечают меньшие часть. Части могут быть разными по величине, в первую очередь, это зависит от сложности исполняемого произведения и конечно же, способностей учащегося.</w:t>
      </w:r>
    </w:p>
    <w:p w14:paraId="6643265F" w14:textId="77777777" w:rsidR="001606C1" w:rsidRDefault="00AF276C">
      <w:r>
        <w:t>4.</w:t>
      </w:r>
      <w:r w:rsidR="00436BC2">
        <w:rPr>
          <w:b/>
          <w:bCs/>
        </w:rPr>
        <w:t xml:space="preserve">Работа над голосоведением </w:t>
      </w:r>
    </w:p>
    <w:p w14:paraId="392403AC" w14:textId="77777777" w:rsidR="001606C1" w:rsidRDefault="00AF276C">
      <w:r>
        <w:t>Один из важнейших этапов разучивания полифонии - работа над голосоведением. Начинается эта работа с тщательного проигрывания отдельных голосов в пределах наиболее коротких отрезков произведения с постепенным охватом все больших построений вплоть до законченного раздела. Педагогу следует акцентировать внимание на динамические нюансы и штрихи, соответствующие смысловому значению мелодии. В двухголосных произведениях потребуется кропотливая работа над каждым голосом. После уяснения роли каждого голоса, следует переходить к работе над соединением голосов.</w:t>
      </w:r>
    </w:p>
    <w:p w14:paraId="35ADAC4F" w14:textId="77777777" w:rsidR="001606C1" w:rsidRDefault="00AF276C">
      <w:pPr>
        <w:rPr>
          <w:b/>
          <w:bCs/>
        </w:rPr>
      </w:pPr>
      <w:r>
        <w:rPr>
          <w:b/>
          <w:bCs/>
        </w:rPr>
        <w:t>5.Точная аппликатура.</w:t>
      </w:r>
    </w:p>
    <w:p w14:paraId="62B82FD5" w14:textId="77777777" w:rsidR="001606C1" w:rsidRDefault="00AF276C">
      <w:r>
        <w:t xml:space="preserve">Как и в любом музыкальном произведение, большую роль играет точная аппликатура. В первую очередь, необходимо направить внимание на музыкально-смысловую роль аппликатуры, ее воздействие на интонационную и ритмическую выразительность звучания, на певучесть и плавность голосоведения. Правильная игра полифонии – прежде всего игра с безошибочным ритмом. </w:t>
      </w:r>
    </w:p>
    <w:p w14:paraId="4F0FF61D" w14:textId="77777777" w:rsidR="001606C1" w:rsidRDefault="00AF276C">
      <w:r>
        <w:lastRenderedPageBreak/>
        <w:t>Педагог должен приобщить учащегося к грамотному разучиванию и работе над полифоническим произведением.  Одна их задач педагога фортепианного гласа — задача научить учащегося полноценно воспринимать полифоническое сочинение, ощущать художественный смысл полифонических приемов.</w:t>
      </w:r>
    </w:p>
    <w:p w14:paraId="32619A6A" w14:textId="77777777" w:rsidR="001606C1" w:rsidRDefault="00AF276C">
      <w:r>
        <w:t xml:space="preserve">Специфика методов, благодаря которым осуществляется </w:t>
      </w:r>
      <w:proofErr w:type="gramStart"/>
      <w:r>
        <w:t>формирование  и</w:t>
      </w:r>
      <w:proofErr w:type="gramEnd"/>
      <w:r>
        <w:t xml:space="preserve"> развитие полифонических способностей, объясняется потребностью в организации собственной музыкально-творческой практики обучающихся. Роль учителя на уроках, направленных на полифоническое воспитание детей младшего школьного возраста заключается в профессиональной педагогической деятельности, стимулирующей формирование и развитие полифонических способностей. Только при условиях специально организованного обучения возможно эффективное развитие музыкальных способностей у учащихся.</w:t>
      </w:r>
    </w:p>
    <w:p w14:paraId="656DB337" w14:textId="77777777" w:rsidR="001606C1" w:rsidRDefault="001606C1"/>
    <w:p w14:paraId="3C813599" w14:textId="77777777" w:rsidR="001606C1" w:rsidRDefault="001606C1"/>
    <w:p w14:paraId="43F208A5" w14:textId="77777777" w:rsidR="001606C1" w:rsidRDefault="001606C1"/>
    <w:p w14:paraId="37428885" w14:textId="77777777" w:rsidR="001606C1" w:rsidRDefault="001606C1"/>
    <w:p w14:paraId="0E7C2359" w14:textId="77777777" w:rsidR="001606C1" w:rsidRDefault="001606C1"/>
    <w:p w14:paraId="4B64B651" w14:textId="77777777" w:rsidR="001606C1" w:rsidRDefault="001606C1"/>
    <w:p w14:paraId="71B328F9" w14:textId="77777777" w:rsidR="001606C1" w:rsidRDefault="001606C1"/>
    <w:p w14:paraId="0137D9B6" w14:textId="77777777" w:rsidR="001606C1" w:rsidRDefault="001606C1"/>
    <w:p w14:paraId="7F59EED8" w14:textId="77777777" w:rsidR="001606C1" w:rsidRDefault="001606C1">
      <w:pPr>
        <w:ind w:firstLine="0"/>
      </w:pPr>
    </w:p>
    <w:sectPr w:rsidR="001606C1" w:rsidSect="003825EC">
      <w:headerReference w:type="default" r:id="rId7"/>
      <w:pgSz w:w="11906" w:h="16838"/>
      <w:pgMar w:top="1559" w:right="851" w:bottom="1314" w:left="1701" w:header="567" w:footer="0" w:gutter="0"/>
      <w:pgNumType w:start="3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9CA3" w14:textId="77777777" w:rsidR="003825EC" w:rsidRDefault="003825EC">
      <w:pPr>
        <w:spacing w:line="240" w:lineRule="auto"/>
      </w:pPr>
      <w:r>
        <w:separator/>
      </w:r>
    </w:p>
  </w:endnote>
  <w:endnote w:type="continuationSeparator" w:id="0">
    <w:p w14:paraId="22E472FF" w14:textId="77777777" w:rsidR="003825EC" w:rsidRDefault="00382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Times New Roman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386" w14:textId="77777777" w:rsidR="003825EC" w:rsidRDefault="003825EC">
      <w:pPr>
        <w:spacing w:line="240" w:lineRule="auto"/>
      </w:pPr>
      <w:r>
        <w:separator/>
      </w:r>
    </w:p>
  </w:footnote>
  <w:footnote w:type="continuationSeparator" w:id="0">
    <w:p w14:paraId="7EEBDA0E" w14:textId="77777777" w:rsidR="003825EC" w:rsidRDefault="00382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560881"/>
      <w:docPartObj>
        <w:docPartGallery w:val="Page Numbers (Top of Page)"/>
        <w:docPartUnique/>
      </w:docPartObj>
    </w:sdtPr>
    <w:sdtContent>
      <w:p w14:paraId="0ECC0314" w14:textId="77777777" w:rsidR="00605E19" w:rsidRDefault="00605E1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B3">
          <w:rPr>
            <w:noProof/>
          </w:rPr>
          <w:t>25</w:t>
        </w:r>
        <w:r>
          <w:fldChar w:fldCharType="end"/>
        </w:r>
      </w:p>
    </w:sdtContent>
  </w:sdt>
  <w:p w14:paraId="439ED129" w14:textId="77777777" w:rsidR="001606C1" w:rsidRDefault="001606C1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FF9"/>
    <w:multiLevelType w:val="multilevel"/>
    <w:tmpl w:val="8DBCD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72F9D"/>
    <w:multiLevelType w:val="multilevel"/>
    <w:tmpl w:val="9BA0B304"/>
    <w:lvl w:ilvl="0">
      <w:start w:val="1"/>
      <w:numFmt w:val="decimal"/>
      <w:suff w:val="nothing"/>
      <w:lvlText w:val="%1."/>
      <w:lvlJc w:val="left"/>
      <w:pPr>
        <w:ind w:left="141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354969146">
    <w:abstractNumId w:val="1"/>
  </w:num>
  <w:num w:numId="2" w16cid:durableId="109910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C1"/>
    <w:rsid w:val="000137AF"/>
    <w:rsid w:val="000D5EAE"/>
    <w:rsid w:val="001606C1"/>
    <w:rsid w:val="002F4DBB"/>
    <w:rsid w:val="003825EC"/>
    <w:rsid w:val="00436BC2"/>
    <w:rsid w:val="004E5961"/>
    <w:rsid w:val="005754A5"/>
    <w:rsid w:val="00605E19"/>
    <w:rsid w:val="00623967"/>
    <w:rsid w:val="00644550"/>
    <w:rsid w:val="00671ACA"/>
    <w:rsid w:val="006C055A"/>
    <w:rsid w:val="007449B3"/>
    <w:rsid w:val="00761919"/>
    <w:rsid w:val="00787771"/>
    <w:rsid w:val="00891CC6"/>
    <w:rsid w:val="009509CB"/>
    <w:rsid w:val="00AF276C"/>
    <w:rsid w:val="00AF3044"/>
    <w:rsid w:val="00B2278F"/>
    <w:rsid w:val="00B4179D"/>
    <w:rsid w:val="00C35D73"/>
    <w:rsid w:val="00D96BFC"/>
    <w:rsid w:val="00DB4F63"/>
    <w:rsid w:val="00E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E59"/>
  <w15:docId w15:val="{731D43BD-A2A3-49BE-907A-A963894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концевой сноски Знак"/>
    <w:basedOn w:val="10"/>
    <w:qFormat/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Основной текст с отступом Знак"/>
    <w:qFormat/>
    <w:rPr>
      <w:sz w:val="24"/>
      <w:szCs w:val="24"/>
    </w:rPr>
  </w:style>
  <w:style w:type="character" w:customStyle="1" w:styleId="blk">
    <w:name w:val="blk"/>
    <w:basedOn w:val="10"/>
    <w:qFormat/>
  </w:style>
  <w:style w:type="character" w:customStyle="1" w:styleId="u">
    <w:name w:val="u"/>
    <w:basedOn w:val="10"/>
    <w:qFormat/>
  </w:style>
  <w:style w:type="character" w:customStyle="1" w:styleId="a7">
    <w:name w:val="Основной текст_"/>
    <w:qFormat/>
    <w:rPr>
      <w:sz w:val="26"/>
      <w:szCs w:val="26"/>
      <w:highlight w:val="white"/>
    </w:rPr>
  </w:style>
  <w:style w:type="character" w:customStyle="1" w:styleId="a8">
    <w:name w:val="Название Знак"/>
    <w:qFormat/>
    <w:rPr>
      <w:b/>
      <w:sz w:val="28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styleId="aa">
    <w:name w:val="Strong"/>
    <w:qFormat/>
    <w:rPr>
      <w:b/>
      <w:bCs/>
    </w:rPr>
  </w:style>
  <w:style w:type="character" w:customStyle="1" w:styleId="word">
    <w:name w:val="word"/>
    <w:basedOn w:val="10"/>
    <w:qFormat/>
  </w:style>
  <w:style w:type="character" w:styleId="ab">
    <w:name w:val="Emphasis"/>
    <w:qFormat/>
    <w:rPr>
      <w:i/>
      <w:iCs/>
    </w:rPr>
  </w:style>
  <w:style w:type="character" w:customStyle="1" w:styleId="c9">
    <w:name w:val="c9"/>
    <w:basedOn w:val="10"/>
    <w:qFormat/>
  </w:style>
  <w:style w:type="character" w:customStyle="1" w:styleId="c5">
    <w:name w:val="c5"/>
    <w:basedOn w:val="10"/>
    <w:qFormat/>
  </w:style>
  <w:style w:type="character" w:customStyle="1" w:styleId="c36">
    <w:name w:val="c36"/>
    <w:basedOn w:val="10"/>
    <w:qFormat/>
  </w:style>
  <w:style w:type="character" w:customStyle="1" w:styleId="c2">
    <w:name w:val="c2"/>
    <w:basedOn w:val="10"/>
    <w:qFormat/>
  </w:style>
  <w:style w:type="character" w:customStyle="1" w:styleId="ac">
    <w:name w:val="Верхний колонтитул Знак"/>
    <w:uiPriority w:val="99"/>
    <w:qFormat/>
    <w:rPr>
      <w:sz w:val="24"/>
      <w:szCs w:val="24"/>
    </w:rPr>
  </w:style>
  <w:style w:type="character" w:customStyle="1" w:styleId="hl">
    <w:name w:val="hl"/>
    <w:basedOn w:val="10"/>
    <w:qFormat/>
  </w:style>
  <w:style w:type="character" w:customStyle="1" w:styleId="tdtexthighlight0">
    <w:name w:val="td_text_highlight_0"/>
    <w:basedOn w:val="10"/>
    <w:qFormat/>
  </w:style>
  <w:style w:type="character" w:customStyle="1" w:styleId="mw-headline">
    <w:name w:val="mw-headline"/>
    <w:basedOn w:val="10"/>
    <w:qFormat/>
  </w:style>
  <w:style w:type="character" w:customStyle="1" w:styleId="mw-editsection">
    <w:name w:val="mw-editsection"/>
    <w:basedOn w:val="10"/>
    <w:qFormat/>
  </w:style>
  <w:style w:type="character" w:customStyle="1" w:styleId="mw-editsection-bracket">
    <w:name w:val="mw-editsection-bracket"/>
    <w:basedOn w:val="10"/>
    <w:qFormat/>
  </w:style>
  <w:style w:type="character" w:customStyle="1" w:styleId="mw-editsection-divider">
    <w:name w:val="mw-editsection-divider"/>
    <w:basedOn w:val="10"/>
    <w:qFormat/>
  </w:style>
  <w:style w:type="character" w:customStyle="1" w:styleId="ref-info">
    <w:name w:val="ref-info"/>
    <w:basedOn w:val="10"/>
    <w:qFormat/>
  </w:style>
  <w:style w:type="character" w:customStyle="1" w:styleId="spelle">
    <w:name w:val="spelle"/>
    <w:basedOn w:val="10"/>
    <w:qFormat/>
  </w:style>
  <w:style w:type="character" w:customStyle="1" w:styleId="ad">
    <w:name w:val="Символ нумерации"/>
    <w:qFormat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11">
    <w:name w:val="Заголовок1"/>
    <w:basedOn w:val="a"/>
    <w:next w:val="ae"/>
    <w:qFormat/>
    <w:pPr>
      <w:widowControl w:val="0"/>
      <w:jc w:val="center"/>
    </w:pPr>
    <w:rPr>
      <w:b/>
      <w:szCs w:val="20"/>
      <w:lang w:val="x-none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  <w:rPr>
      <w:szCs w:val="20"/>
    </w:rPr>
  </w:style>
  <w:style w:type="paragraph" w:styleId="af2">
    <w:name w:val="Body Text Indent"/>
    <w:basedOn w:val="a"/>
    <w:pPr>
      <w:spacing w:after="120"/>
      <w:ind w:left="283" w:firstLine="0"/>
    </w:pPr>
    <w:rPr>
      <w:lang w:val="x-none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 w:firstLine="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note text"/>
    <w:basedOn w:val="a"/>
    <w:qFormat/>
    <w:rPr>
      <w:sz w:val="20"/>
      <w:szCs w:val="20"/>
    </w:rPr>
  </w:style>
  <w:style w:type="paragraph" w:customStyle="1" w:styleId="-0">
    <w:name w:val="Аб-курс"/>
    <w:basedOn w:val="a"/>
    <w:qFormat/>
    <w:pPr>
      <w:ind w:firstLine="720"/>
    </w:pPr>
    <w:rPr>
      <w:szCs w:val="20"/>
    </w:rPr>
  </w:style>
  <w:style w:type="paragraph" w:customStyle="1" w:styleId="LO-Normal">
    <w:name w:val="LO-Normal"/>
    <w:qFormat/>
    <w:pPr>
      <w:widowControl w:val="0"/>
      <w:suppressAutoHyphens/>
      <w:ind w:firstLine="320"/>
      <w:jc w:val="both"/>
    </w:pPr>
    <w:rPr>
      <w:sz w:val="28"/>
      <w:lang w:eastAsia="zh-CN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14">
    <w:name w:val="Абзац списка1"/>
    <w:basedOn w:val="a"/>
    <w:qFormat/>
    <w:pPr>
      <w:spacing w:after="200"/>
      <w:ind w:left="720" w:firstLine="0"/>
      <w:contextualSpacing/>
    </w:pPr>
  </w:style>
  <w:style w:type="paragraph" w:styleId="af5">
    <w:name w:val="endnote text"/>
    <w:basedOn w:val="a"/>
    <w:qFormat/>
    <w:pPr>
      <w:widowControl w:val="0"/>
    </w:pPr>
    <w:rPr>
      <w:sz w:val="20"/>
      <w:szCs w:val="20"/>
    </w:rPr>
  </w:style>
  <w:style w:type="paragraph" w:customStyle="1" w:styleId="af6">
    <w:name w:val="Рис."/>
    <w:basedOn w:val="a"/>
    <w:qFormat/>
    <w:pPr>
      <w:spacing w:before="60" w:after="240"/>
      <w:jc w:val="center"/>
    </w:pPr>
    <w:rPr>
      <w:bCs/>
      <w:sz w:val="20"/>
      <w:szCs w:val="20"/>
    </w:rPr>
  </w:style>
  <w:style w:type="paragraph" w:styleId="af7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suppressAutoHyphens/>
      <w:ind w:firstLine="720"/>
    </w:pPr>
    <w:rPr>
      <w:rFonts w:ascii="Consultant" w:hAnsi="Consultant" w:cs="Consultant"/>
      <w:sz w:val="28"/>
      <w:lang w:eastAsia="zh-CN"/>
    </w:rPr>
  </w:style>
  <w:style w:type="paragraph" w:customStyle="1" w:styleId="15">
    <w:name w:val="Основной текст1"/>
    <w:basedOn w:val="a"/>
    <w:qFormat/>
    <w:pPr>
      <w:widowControl w:val="0"/>
      <w:spacing w:line="370" w:lineRule="exact"/>
      <w:jc w:val="center"/>
    </w:pPr>
    <w:rPr>
      <w:sz w:val="26"/>
      <w:szCs w:val="26"/>
      <w:lang w:val="x-none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pPr>
      <w:widowControl w:val="0"/>
      <w:spacing w:after="120"/>
      <w:ind w:left="283" w:firstLine="0"/>
    </w:pPr>
    <w:rPr>
      <w:sz w:val="16"/>
      <w:szCs w:val="16"/>
      <w:lang w:val="x-none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c8">
    <w:name w:val="c8"/>
    <w:basedOn w:val="a"/>
    <w:qFormat/>
    <w:pPr>
      <w:spacing w:before="280" w:after="280"/>
    </w:pPr>
  </w:style>
  <w:style w:type="paragraph" w:customStyle="1" w:styleId="c26">
    <w:name w:val="c26"/>
    <w:basedOn w:val="a"/>
    <w:qFormat/>
    <w:pPr>
      <w:spacing w:before="280" w:after="280"/>
    </w:p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c18">
    <w:name w:val="c18"/>
    <w:basedOn w:val="a"/>
    <w:qFormat/>
    <w:pPr>
      <w:spacing w:before="280" w:after="280"/>
    </w:pPr>
  </w:style>
  <w:style w:type="paragraph" w:customStyle="1" w:styleId="c38">
    <w:name w:val="c38"/>
    <w:basedOn w:val="a"/>
    <w:qFormat/>
    <w:pPr>
      <w:spacing w:before="280" w:after="280"/>
    </w:pPr>
  </w:style>
  <w:style w:type="paragraph" w:customStyle="1" w:styleId="c20">
    <w:name w:val="c20"/>
    <w:basedOn w:val="a"/>
    <w:qFormat/>
    <w:pPr>
      <w:spacing w:before="280" w:after="280"/>
    </w:pPr>
  </w:style>
  <w:style w:type="paragraph" w:customStyle="1" w:styleId="Textbody">
    <w:name w:val="Text body"/>
    <w:basedOn w:val="a"/>
    <w:qFormat/>
    <w:pPr>
      <w:widowControl w:val="0"/>
      <w:spacing w:after="120" w:line="240" w:lineRule="auto"/>
    </w:pPr>
    <w:rPr>
      <w:rFonts w:eastAsia="Andale Sans UI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Илья Бидыло</cp:lastModifiedBy>
  <cp:revision>5</cp:revision>
  <cp:lastPrinted>2020-04-10T10:26:00Z</cp:lastPrinted>
  <dcterms:created xsi:type="dcterms:W3CDTF">2020-04-10T10:26:00Z</dcterms:created>
  <dcterms:modified xsi:type="dcterms:W3CDTF">2024-02-08T09:45:00Z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