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EEDC9" w14:textId="17B5ED89" w:rsidR="00786D20" w:rsidRDefault="00BE6401" w:rsidP="00786D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6B79F2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                         Рощинская ДШИ. Первомайское отделение</w:t>
      </w:r>
    </w:p>
    <w:p w14:paraId="396671EB" w14:textId="2A2D1359" w:rsidR="007D483D" w:rsidRDefault="007D483D" w:rsidP="00786D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</w:p>
    <w:p w14:paraId="1E4C020B" w14:textId="64F72920" w:rsidR="007D483D" w:rsidRDefault="007D483D" w:rsidP="00786D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</w:p>
    <w:p w14:paraId="78F19540" w14:textId="2EB4D02A" w:rsidR="007D483D" w:rsidRDefault="007D483D" w:rsidP="00786D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Пленэрная практика – как особый вид познавательной деятельности.</w:t>
      </w:r>
    </w:p>
    <w:p w14:paraId="69A2A3DC" w14:textId="326A8DC6" w:rsidR="007D483D" w:rsidRPr="006B79F2" w:rsidRDefault="007D483D" w:rsidP="00786D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                                                  Выборг 2023.</w:t>
      </w:r>
    </w:p>
    <w:p w14:paraId="249F1990" w14:textId="06A4651C" w:rsidR="00BE6401" w:rsidRPr="006B79F2" w:rsidRDefault="00BE6401" w:rsidP="00786D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BC794B2" w14:textId="62A07356" w:rsidR="00BE6401" w:rsidRPr="006B79F2" w:rsidRDefault="00BE6401" w:rsidP="00786D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075A20E" w14:textId="7BD6B791" w:rsidR="00BE6401" w:rsidRPr="006B79F2" w:rsidRDefault="00BE6401" w:rsidP="00786D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74D36A0" w14:textId="68358931" w:rsidR="00BE6401" w:rsidRPr="006B79F2" w:rsidRDefault="00BE6401" w:rsidP="00786D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8DCFA62" w14:textId="007E7CCA" w:rsidR="00BE6401" w:rsidRPr="006B79F2" w:rsidRDefault="00BE6401" w:rsidP="00786D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F85F62D" w14:textId="2141D6F2" w:rsidR="00BE6401" w:rsidRPr="006B79F2" w:rsidRDefault="00BE6401" w:rsidP="00786D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5DFC289" w14:textId="2437084E" w:rsidR="00BE6401" w:rsidRPr="006B79F2" w:rsidRDefault="00BE6401" w:rsidP="00786D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E46643C" w14:textId="239C5D27" w:rsidR="00BE6401" w:rsidRPr="006B79F2" w:rsidRDefault="007D483D" w:rsidP="00786D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 wp14:anchorId="40AE710B" wp14:editId="47183A94">
            <wp:extent cx="5366879" cy="2772410"/>
            <wp:effectExtent l="0" t="0" r="571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067" cy="279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97B8A" w14:textId="586558C3" w:rsidR="00BE6401" w:rsidRPr="006B79F2" w:rsidRDefault="00BE6401" w:rsidP="00786D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30B25CE" w14:textId="1DB61812" w:rsidR="00BE6401" w:rsidRPr="006B79F2" w:rsidRDefault="00BE6401" w:rsidP="00786D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DC621E9" w14:textId="650FCA66" w:rsidR="00BE6401" w:rsidRPr="006B79F2" w:rsidRDefault="00BE6401" w:rsidP="00786D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301A002" w14:textId="73A9DD83" w:rsidR="00BE6401" w:rsidRPr="006B79F2" w:rsidRDefault="00BE6401" w:rsidP="00BE64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EC0BF34" w14:textId="73741EE1" w:rsidR="00BE6401" w:rsidRPr="006B79F2" w:rsidRDefault="00BE6401" w:rsidP="00BE64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8D19AA5" w14:textId="2C267DFD" w:rsidR="00BE6401" w:rsidRPr="006B79F2" w:rsidRDefault="00BE6401" w:rsidP="00BE64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BBC28C7" w14:textId="5C753A46" w:rsidR="00BE6401" w:rsidRPr="006B79F2" w:rsidRDefault="00BE6401" w:rsidP="00BE64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849836C" w14:textId="5743809A" w:rsidR="00BE6401" w:rsidRPr="006B79F2" w:rsidRDefault="00BE6401" w:rsidP="00BE64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3A980E4" w14:textId="28C288B7" w:rsidR="00BE6401" w:rsidRPr="006B79F2" w:rsidRDefault="00BE6401" w:rsidP="00BE64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A039ECF" w14:textId="07F04C3C" w:rsidR="00BE6401" w:rsidRPr="006B79F2" w:rsidRDefault="00BE6401" w:rsidP="00BE64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8A955E4" w14:textId="0350D93C" w:rsidR="00BE6401" w:rsidRPr="006B79F2" w:rsidRDefault="00BE6401" w:rsidP="00BE64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FAA7843" w14:textId="59D47549" w:rsidR="00BE6401" w:rsidRPr="006B79F2" w:rsidRDefault="00BE6401" w:rsidP="00BE64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6A46549" w14:textId="2BCE6D59" w:rsidR="00BE6401" w:rsidRPr="006B79F2" w:rsidRDefault="00BE6401" w:rsidP="00BE64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945C248" w14:textId="743AFA8D" w:rsidR="00BE6401" w:rsidRPr="006B79F2" w:rsidRDefault="00BE6401" w:rsidP="00BE64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5AAEE7C" w14:textId="598BB6E1" w:rsidR="00BE6401" w:rsidRPr="006B79F2" w:rsidRDefault="00BE6401" w:rsidP="00BE64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FF3B98B" w14:textId="2421E13D" w:rsidR="00BE6401" w:rsidRPr="006B79F2" w:rsidRDefault="00BE6401" w:rsidP="00BE64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2CAAF89" w14:textId="74BCF475" w:rsidR="00BE6401" w:rsidRPr="006B79F2" w:rsidRDefault="00BE6401" w:rsidP="00BE64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85CD21D" w14:textId="1224A6A9" w:rsidR="00BE6401" w:rsidRPr="006B79F2" w:rsidRDefault="00BE6401" w:rsidP="00BE64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B79F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Преподаватель </w:t>
      </w:r>
      <w:proofErr w:type="spellStart"/>
      <w:r w:rsidRPr="006B79F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Стигореско</w:t>
      </w:r>
      <w:proofErr w:type="spellEnd"/>
      <w:r w:rsidRPr="006B79F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Н.В.</w:t>
      </w:r>
    </w:p>
    <w:p w14:paraId="0086325B" w14:textId="77777777" w:rsidR="006B79F2" w:rsidRDefault="00BE6401" w:rsidP="00786D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B79F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2023г</w:t>
      </w:r>
    </w:p>
    <w:p w14:paraId="1D24BFAC" w14:textId="79BA70CC" w:rsidR="00786D20" w:rsidRPr="00786D20" w:rsidRDefault="00786D20" w:rsidP="00786D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D20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  <w:lastRenderedPageBreak/>
        <w:t>ДОПОЛНИТЕЛЬНАЯ ПРЕДПРОФЕССИОНАЛЬНАЯ</w:t>
      </w:r>
    </w:p>
    <w:p w14:paraId="097083E7" w14:textId="77777777" w:rsidR="007D483D" w:rsidRDefault="007D483D" w:rsidP="00786D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64C744A" w14:textId="77777777" w:rsidR="007D483D" w:rsidRDefault="007D483D" w:rsidP="00786D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F59B810" w14:textId="77777777" w:rsidR="007D483D" w:rsidRDefault="007D483D" w:rsidP="00786D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31CECD1" w14:textId="77777777" w:rsidR="007D483D" w:rsidRDefault="007D483D" w:rsidP="00786D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5D9F10B" w14:textId="4FF708E4" w:rsidR="00786D20" w:rsidRPr="00786D20" w:rsidRDefault="00786D20" w:rsidP="00786D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86D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ОБЩЕОБРАЗОВАТЕЛЬНАЯ ПРОГРАММА В ОБЛАСТИ</w:t>
      </w:r>
    </w:p>
    <w:p w14:paraId="3500F861" w14:textId="77777777" w:rsidR="00786D20" w:rsidRPr="00786D20" w:rsidRDefault="00786D20" w:rsidP="00786D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86D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ИЗОБРАЗИТЕЛЬНОГО ИСКУССТВА</w:t>
      </w:r>
    </w:p>
    <w:p w14:paraId="014582B9" w14:textId="77777777" w:rsidR="00786D20" w:rsidRPr="00786D20" w:rsidRDefault="00786D20" w:rsidP="00786D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86D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ПЛЕНЭР</w:t>
      </w:r>
    </w:p>
    <w:p w14:paraId="62B4B2BF" w14:textId="77777777" w:rsidR="00786D20" w:rsidRPr="00786D20" w:rsidRDefault="00786D20" w:rsidP="00786D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86D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Составлена на основании Федеральных государственных требований к</w:t>
      </w:r>
    </w:p>
    <w:p w14:paraId="493A246D" w14:textId="77777777" w:rsidR="00786D20" w:rsidRPr="00786D20" w:rsidRDefault="00786D20" w:rsidP="00786D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86D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дополнительной предпрофессиональной общеобразовательной программе в</w:t>
      </w:r>
    </w:p>
    <w:p w14:paraId="56944323" w14:textId="77777777" w:rsidR="00786D20" w:rsidRPr="00786D20" w:rsidRDefault="00786D20" w:rsidP="00786D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86D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области изобразительного искусства – Живопись (Утверждены приказом</w:t>
      </w:r>
    </w:p>
    <w:p w14:paraId="10E071E1" w14:textId="77777777" w:rsidR="00786D20" w:rsidRPr="00786D20" w:rsidRDefault="00786D20" w:rsidP="00786D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86D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Министерства культуры Российской Федерации от 12 марта 2012 г. № 163).</w:t>
      </w:r>
    </w:p>
    <w:p w14:paraId="3CE611C6" w14:textId="77777777" w:rsidR="00786D20" w:rsidRPr="006B79F2" w:rsidRDefault="00786D20" w:rsidP="00786D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31A171A" w14:textId="77777777" w:rsidR="00BE6401" w:rsidRPr="006B79F2" w:rsidRDefault="00BE6401" w:rsidP="006B79F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1B0490" w14:textId="238515FF" w:rsidR="00786D20" w:rsidRPr="00786D20" w:rsidRDefault="006B79F2" w:rsidP="006B79F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E6401" w:rsidRPr="006B79F2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программы по пленэрной практике обучающиеся</w:t>
      </w:r>
      <w:r w:rsidR="00190139" w:rsidRPr="006B7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6401" w:rsidRPr="006B79F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Рощинской ДШИ, Первомайского отделения провели экскурсии пленэры в городе Выборг. Эти наполненные событиями дни будут являться для детей вдохновением и опытом художественной практики</w:t>
      </w:r>
      <w:r w:rsidR="007D1ECF" w:rsidRPr="006B79F2">
        <w:rPr>
          <w:rFonts w:ascii="Times New Roman" w:eastAsia="Times New Roman" w:hAnsi="Times New Roman" w:cs="Times New Roman"/>
          <w:sz w:val="28"/>
          <w:szCs w:val="28"/>
          <w:lang w:eastAsia="ru-RU"/>
        </w:rPr>
        <w:t>. Сама п</w:t>
      </w:r>
      <w:r w:rsidR="00786D20" w:rsidRPr="00786D2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рограмма «Пленэр» тесно связана с программами по композиции, рисунку,</w:t>
      </w:r>
      <w:r w:rsidRPr="006B7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6D20" w:rsidRPr="00786D20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живописи. В заданиях по пленэру используются композиционные правила</w:t>
      </w:r>
      <w:r w:rsidRPr="006B7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6D20" w:rsidRPr="00786D20">
        <w:rPr>
          <w:rFonts w:ascii="Times New Roman" w:eastAsia="Times New Roman" w:hAnsi="Times New Roman" w:cs="Times New Roman"/>
          <w:sz w:val="28"/>
          <w:szCs w:val="28"/>
          <w:lang w:eastAsia="ru-RU"/>
        </w:rPr>
        <w:t>(передача движения, покоя, золотого сечения), приемы и средства композиции</w:t>
      </w:r>
      <w:r w:rsidRPr="006B7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6D20" w:rsidRPr="00786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(ритм, симметрия и асимметрия, выделение сюжетно </w:t>
      </w:r>
      <w:r w:rsidRPr="006B79F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786D20" w:rsidRPr="00786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композиционного</w:t>
      </w:r>
      <w:r w:rsidRPr="006B7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6D20" w:rsidRPr="00786D2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центра, контраст, открытость и замкнутость, целостность), а также все виды</w:t>
      </w:r>
      <w:r w:rsidRPr="006B7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6D20" w:rsidRPr="00786D2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рисунка: от быстрого линейного наброска, кратковременных зарисовок до</w:t>
      </w:r>
      <w:r w:rsidRPr="006B7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6D20" w:rsidRPr="00786D2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тонового рисунка. В рисовании растительных и архитектурных мотивов</w:t>
      </w:r>
      <w:r w:rsidRPr="006B7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6D20" w:rsidRPr="00786D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применяются знания и навыки построения объемных геометрических форм:</w:t>
      </w:r>
      <w:r w:rsidRPr="006B7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6D20" w:rsidRPr="00786D2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куба, параллелепипеда, шара, конуса, пирамиды.</w:t>
      </w:r>
    </w:p>
    <w:p w14:paraId="17F22CC6" w14:textId="43A9A51D" w:rsidR="00786D20" w:rsidRPr="006B79F2" w:rsidRDefault="006B79F2" w:rsidP="006B79F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6D20" w:rsidRPr="00786D20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том случае, если</w:t>
      </w:r>
      <w:r w:rsidR="00786D20" w:rsidRPr="006B7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6D20" w:rsidRPr="00786D2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на пленэре в учебный день невозможно по погодным условиям,</w:t>
      </w:r>
      <w:r w:rsidR="00786D20" w:rsidRPr="006B7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6D20" w:rsidRPr="00786D2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r w:rsidR="007D1ECF" w:rsidRPr="006B7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нашей школы</w:t>
      </w:r>
      <w:r w:rsidR="00786D20" w:rsidRPr="00786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рисуют в аудиториях комнатные цветы, интерьер, фигуру</w:t>
      </w:r>
      <w:r w:rsidR="007D1ECF" w:rsidRPr="006B7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6D20" w:rsidRPr="00786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человека, а </w:t>
      </w:r>
      <w:r w:rsidR="00786D20" w:rsidRPr="006B79F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</w:t>
      </w:r>
      <w:r w:rsidR="00786D20" w:rsidRPr="00786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выполняют копирование фрагментов рисунков известных</w:t>
      </w:r>
      <w:r w:rsidR="007D1ECF" w:rsidRPr="006B7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6D20" w:rsidRPr="00786D20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художников.</w:t>
      </w:r>
    </w:p>
    <w:p w14:paraId="12F7AC44" w14:textId="64077512" w:rsidR="007D1ECF" w:rsidRPr="00786D20" w:rsidRDefault="007D1ECF" w:rsidP="006B79F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Пленэрная практика этого года приоритетно проходила на открытых локациях старого города и ставила перед собой задачу выполнения этюдов.</w:t>
      </w:r>
    </w:p>
    <w:p w14:paraId="40AC5ACE" w14:textId="23BEF310" w:rsidR="00786D20" w:rsidRPr="00786D20" w:rsidRDefault="00786D20" w:rsidP="006B79F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6D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выполнении живописных этюдов используются знания основ</w:t>
      </w:r>
    </w:p>
    <w:p w14:paraId="2DE10D91" w14:textId="77777777" w:rsidR="006B79F2" w:rsidRPr="006B79F2" w:rsidRDefault="00786D20" w:rsidP="006B79F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86D20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цветоведения</w:t>
      </w:r>
      <w:proofErr w:type="spellEnd"/>
      <w:r w:rsidRPr="00786D20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навыки работы с акварелью, умения грамотно находить тоновые</w:t>
      </w:r>
      <w:r w:rsidR="006B79F2" w:rsidRPr="006B7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6D20">
        <w:rPr>
          <w:rFonts w:ascii="Times New Roman" w:eastAsia="Times New Roman" w:hAnsi="Times New Roman" w:cs="Times New Roman"/>
          <w:sz w:val="28"/>
          <w:szCs w:val="28"/>
          <w:lang w:eastAsia="ru-RU"/>
        </w:rPr>
        <w:t>и цветовые отношения. Данная программа реализуется как в условиях города,</w:t>
      </w:r>
      <w:r w:rsidR="006B79F2" w:rsidRPr="006B7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6D2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и в условиях сельской местности.</w:t>
      </w:r>
      <w:r w:rsidR="007D1ECF" w:rsidRPr="006B7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E3F2AA1" w14:textId="2DD23E4E" w:rsidR="00786D20" w:rsidRPr="006B79F2" w:rsidRDefault="006B79F2" w:rsidP="006B79F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1ECF" w:rsidRPr="006B79F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 школа находиться именно в сельской местности, обучающиеся уже имели опыт быстрых зарисовок с натуры, тоновых решений планов.</w:t>
      </w:r>
      <w:r w:rsidRPr="006B7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169E"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>П</w:t>
      </w:r>
      <w:r w:rsidR="003E169E"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роведение пленэрных практик играет огромную роль в творческой активности </w:t>
      </w:r>
      <w:r w:rsidR="003E169E"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>обучающихся ДШИ</w:t>
      </w:r>
      <w:r w:rsidR="003E169E"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обогащает воображение и служит источником вдохновения, способствует развитию типов мышления: пространственного, образного, логического, технического, а также </w:t>
      </w:r>
      <w:r w:rsidR="003E169E"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lastRenderedPageBreak/>
        <w:t xml:space="preserve">художественного вкуса и эстетической восприимчивости. Только работая на пленэре, можно живо и полно передать особенности естественного освещения и световоздушную среду. На практике перед обучающимися ставятся такие задачи, как: развитие глубокой пространственной ориентации, применение навыков использования линейной и </w:t>
      </w:r>
      <w:proofErr w:type="gramStart"/>
      <w:r w:rsidR="003E169E"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>свето-воздушной</w:t>
      </w:r>
      <w:proofErr w:type="gramEnd"/>
      <w:r w:rsidR="003E169E"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перспективы, умение цельно воспринимать объекты и находить цветовые отношения в них, выдерживать тональные и цветовые масштабы, а также использовать различные техники живописи.</w:t>
      </w:r>
      <w:r w:rsidR="003E169E"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="003E169E"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Выполнение учебных этюдов на открытом воздухе отличается от работы в помещении. Прежде чем приступить к написанию этюду, картины, </w:t>
      </w:r>
      <w:r w:rsidR="007D1ECF"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>ученик</w:t>
      </w:r>
      <w:r w:rsidR="003E169E"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должен не только изучить модель, объект — имеется в виду форма, линии, светотеневые отношения, но также и цветовые выражения, то есть определить доминирующие цвета. Именно на этой основе студенту требуется составлять цветовую гамму, краски. Анализируя натуру, он должен чётко представлять себе, какие цвета превалируют — холодные или тёплые. Например, серый или голубой, фиолетовый или зеленовато — голубой, или, напротив, жёлтый, красный, оранжевый и теплые тона зелёного. Работа </w:t>
      </w:r>
      <w:r w:rsidR="007D1ECF"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>ученика</w:t>
      </w:r>
      <w:r w:rsidR="003E169E"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>, будь то пейзаж, или человек, должна отражать интонацию, атмосферу действительности. Существует несколько советов по пейзажной живописи в отношении выбора сюжета и исполнения. В пейзаже лучше смотрятся длинные и толстые кривые линии, чем ломанные. Можно сказать, что пейзаж написан хорошо, при условии, что не возникает желания что-либо убрать или добавить в композицию. Или если линии и форма создают гармонию.</w:t>
      </w:r>
    </w:p>
    <w:p w14:paraId="1983B840" w14:textId="77777777" w:rsidR="007D1ECF" w:rsidRPr="006B79F2" w:rsidRDefault="00786D20" w:rsidP="006B79F2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="003E169E"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gramStart"/>
      <w:r w:rsidR="003E169E"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>Художник</w:t>
      </w:r>
      <w:proofErr w:type="gramEnd"/>
      <w:r w:rsidR="003E169E"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работающий над пейзажем на пленэре, должен обязательно периодически изучать своё творение в стенах студии. Это связано с тем, что контраст между светом и тенью на открытом воздухе кажется слишком ярким. Некоторые пейзажисты после выбора тематики, найдя подходящую натуру, предпочитают набросать несколько линий на пленэре, остальную же работу делают в студии. Это в основном относится к художникам, обладающим отменной зрительной памятью, изучающим внимательно натуру и пропускающим ее через себя. Чтобы набить руку необходимо упорно практиковаться с красками и палитрой</w:t>
      </w:r>
      <w:r w:rsidR="003E169E"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>.</w:t>
      </w:r>
    </w:p>
    <w:p w14:paraId="393D5EF8" w14:textId="7A327E77" w:rsidR="00786D20" w:rsidRPr="006B79F2" w:rsidRDefault="006B79F2" w:rsidP="006B79F2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="007D1ECF"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>В условиях плохой погоды оптимальным решением была работа обучающихся внутри комфортабельного автобуса. Рабочее место каждого из учеников было укомплектовано планшетом, акварельной бумагой формат а4, пеналом</w:t>
      </w:r>
      <w:r w:rsidR="00190139"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наборами масляной пастели. Автобус менял локации, ученики имели возможность в интерактивном порядке через просмотр широкого экрана просматривать информационные видео о исторических местах города Выборг. </w:t>
      </w:r>
      <w:r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  </w:t>
      </w:r>
      <w:r w:rsidR="00190139"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>На остановках педагогом проводились объяснения, как выбрать кадр для этюда, этапы его выполнения. Данный опыт послужил переосмыслению и переформатированию формата пленэрной практики</w:t>
      </w:r>
      <w:r w:rsidR="007D1ECF"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="00190139"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в рамках доступных технических средств для обеспечения оптимального комфортного размещения учащихся, погружения в атмосферу выбранных объектов, изучения </w:t>
      </w:r>
      <w:r w:rsidR="00190139"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lastRenderedPageBreak/>
        <w:t>исторического и художественного наследия. Дальнейшими локациями выбраны г. Сестрорецк и г. Санкт Петербург.</w:t>
      </w:r>
      <w:r w:rsidR="003E169E" w:rsidRPr="006B79F2">
        <w:rPr>
          <w:rFonts w:ascii="Times New Roman" w:hAnsi="Times New Roman" w:cs="Times New Roman"/>
          <w:sz w:val="28"/>
          <w:szCs w:val="28"/>
        </w:rPr>
        <w:br/>
      </w:r>
    </w:p>
    <w:p w14:paraId="4A00CBE5" w14:textId="77777777" w:rsidR="00786D20" w:rsidRPr="006B79F2" w:rsidRDefault="00786D20" w:rsidP="003E169E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14:paraId="0B3964E2" w14:textId="77777777" w:rsidR="00786D20" w:rsidRPr="006B79F2" w:rsidRDefault="00786D20" w:rsidP="003E169E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1 </w:t>
      </w:r>
      <w:r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Киселева Н. Е. Особенности акварельной техники живописи на </w:t>
      </w:r>
      <w:proofErr w:type="spellStart"/>
      <w:r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>пленере</w:t>
      </w:r>
      <w:proofErr w:type="spellEnd"/>
      <w:r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и методы их решения //Вестник </w:t>
      </w:r>
      <w:proofErr w:type="spellStart"/>
      <w:r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>АлтГТУ</w:t>
      </w:r>
      <w:proofErr w:type="spellEnd"/>
      <w:r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им. И. И. Ползунова. Приложение к журналу «</w:t>
      </w:r>
      <w:proofErr w:type="spellStart"/>
      <w:r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>Ползуновский</w:t>
      </w:r>
      <w:proofErr w:type="spellEnd"/>
      <w:r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альманах», № 1- 2. 2007. </w:t>
      </w:r>
      <w:proofErr w:type="spellStart"/>
      <w:r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>Никодеми</w:t>
      </w:r>
      <w:proofErr w:type="spellEnd"/>
      <w:r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Г. Б. Техника живописи / Пер. Г. Семеновой. — М.: Изд-во Эксмо, 2004. — 144 с., </w:t>
      </w:r>
      <w:proofErr w:type="spellStart"/>
      <w:r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>илл</w:t>
      </w:r>
      <w:proofErr w:type="spellEnd"/>
      <w:r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</w:t>
      </w:r>
    </w:p>
    <w:p w14:paraId="52E9E144" w14:textId="47E7FA8F" w:rsidR="0003188E" w:rsidRPr="006B79F2" w:rsidRDefault="00786D20" w:rsidP="003E169E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2 </w:t>
      </w:r>
      <w:r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Шесть законов живописи / http://kulturoznanie.ru/ </w:t>
      </w:r>
      <w:proofErr w:type="spellStart"/>
      <w:r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>Тютюнова</w:t>
      </w:r>
      <w:proofErr w:type="spellEnd"/>
      <w:r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Ю. М. </w:t>
      </w:r>
      <w:proofErr w:type="spellStart"/>
      <w:r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>Пленер</w:t>
      </w:r>
      <w:proofErr w:type="spellEnd"/>
      <w:r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Наброски, зарисовки, этюды: учебное пособие / Ю. М. </w:t>
      </w:r>
      <w:proofErr w:type="spellStart"/>
      <w:proofErr w:type="gramStart"/>
      <w:r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>Тютюнова</w:t>
      </w:r>
      <w:proofErr w:type="spellEnd"/>
      <w:r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>.–</w:t>
      </w:r>
      <w:proofErr w:type="gramEnd"/>
      <w:r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М., Издательство: Академический проект, 2015. — С. 175.</w:t>
      </w:r>
      <w:r w:rsidRPr="006B79F2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3 </w:t>
      </w:r>
      <w:r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>А.</w:t>
      </w:r>
      <w:proofErr w:type="gramEnd"/>
      <w:r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Н. </w:t>
      </w:r>
      <w:proofErr w:type="spellStart"/>
      <w:r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>Двухжилова</w:t>
      </w:r>
      <w:proofErr w:type="spellEnd"/>
      <w:r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— </w:t>
      </w:r>
      <w:proofErr w:type="gramStart"/>
      <w:r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>Текст :</w:t>
      </w:r>
      <w:proofErr w:type="gramEnd"/>
      <w:r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непосредственный // Молодой ученый. — 2016. — № 11 (115). — С. 1603-1606. — URL: https://moluch.ru/archive/115/30753/ (дата обращения: </w:t>
      </w:r>
      <w:r w:rsidR="003E169E"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А. Н. </w:t>
      </w:r>
      <w:proofErr w:type="spellStart"/>
      <w:r w:rsidR="003E169E"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>Двухжилова</w:t>
      </w:r>
      <w:proofErr w:type="spellEnd"/>
      <w:r w:rsidR="003E169E"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— </w:t>
      </w:r>
      <w:proofErr w:type="gramStart"/>
      <w:r w:rsidR="003E169E"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>Текст :</w:t>
      </w:r>
      <w:proofErr w:type="gramEnd"/>
      <w:r w:rsidR="003E169E" w:rsidRPr="006B79F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непосредственный // Молодой ученый. — 2016. — № 11 (115). — С. 1603-1606. — URL: https://moluch.ru/archive/115/30753/ (дата обращения: 01.05.2023).</w:t>
      </w:r>
      <w:r w:rsidR="003E169E" w:rsidRPr="006B79F2">
        <w:rPr>
          <w:rFonts w:ascii="Arial" w:hAnsi="Arial" w:cs="Arial"/>
          <w:sz w:val="27"/>
          <w:szCs w:val="27"/>
        </w:rPr>
        <w:br/>
      </w:r>
      <w:r w:rsidR="00DE1239">
        <w:rPr>
          <w:rFonts w:ascii="Times New Roman" w:hAnsi="Times New Roman" w:cs="Times New Roman"/>
          <w:noProof/>
          <w:sz w:val="28"/>
          <w:szCs w:val="28"/>
          <w:shd w:val="clear" w:color="auto" w:fill="F6F6F6"/>
        </w:rPr>
        <w:drawing>
          <wp:inline distT="0" distB="0" distL="0" distR="0" wp14:anchorId="16F5FF9A" wp14:editId="29841A17">
            <wp:extent cx="5118100" cy="32004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1239">
        <w:rPr>
          <w:rFonts w:ascii="Times New Roman" w:hAnsi="Times New Roman" w:cs="Times New Roman"/>
          <w:noProof/>
          <w:sz w:val="28"/>
          <w:szCs w:val="28"/>
          <w:shd w:val="clear" w:color="auto" w:fill="F6F6F6"/>
        </w:rPr>
        <w:lastRenderedPageBreak/>
        <w:drawing>
          <wp:inline distT="0" distB="0" distL="0" distR="0" wp14:anchorId="062FD455" wp14:editId="342E01B4">
            <wp:extent cx="5118100" cy="32385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1239">
        <w:rPr>
          <w:rFonts w:ascii="Times New Roman" w:hAnsi="Times New Roman" w:cs="Times New Roman"/>
          <w:noProof/>
          <w:sz w:val="28"/>
          <w:szCs w:val="28"/>
          <w:shd w:val="clear" w:color="auto" w:fill="F6F6F6"/>
        </w:rPr>
        <w:drawing>
          <wp:inline distT="0" distB="0" distL="0" distR="0" wp14:anchorId="7FFDA5BB" wp14:editId="4F0CFF1A">
            <wp:extent cx="5111750" cy="261607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052" cy="262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1239">
        <w:rPr>
          <w:rFonts w:ascii="Times New Roman" w:hAnsi="Times New Roman" w:cs="Times New Roman"/>
          <w:noProof/>
          <w:sz w:val="28"/>
          <w:szCs w:val="28"/>
          <w:shd w:val="clear" w:color="auto" w:fill="F6F6F6"/>
        </w:rPr>
        <w:drawing>
          <wp:inline distT="0" distB="0" distL="0" distR="0" wp14:anchorId="4E2FA038" wp14:editId="62D10EBC">
            <wp:extent cx="1943627" cy="26282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595" cy="267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1239">
        <w:rPr>
          <w:rFonts w:ascii="Times New Roman" w:hAnsi="Times New Roman" w:cs="Times New Roman"/>
          <w:noProof/>
          <w:sz w:val="28"/>
          <w:szCs w:val="28"/>
          <w:shd w:val="clear" w:color="auto" w:fill="F6F6F6"/>
        </w:rPr>
        <w:drawing>
          <wp:inline distT="0" distB="0" distL="0" distR="0" wp14:anchorId="0930FBE6" wp14:editId="76A3A28E">
            <wp:extent cx="2673011" cy="26035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152" cy="265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1239">
        <w:rPr>
          <w:rFonts w:ascii="Times New Roman" w:hAnsi="Times New Roman" w:cs="Times New Roman"/>
          <w:noProof/>
          <w:sz w:val="28"/>
          <w:szCs w:val="28"/>
          <w:shd w:val="clear" w:color="auto" w:fill="F6F6F6"/>
        </w:rPr>
        <w:lastRenderedPageBreak/>
        <w:drawing>
          <wp:inline distT="0" distB="0" distL="0" distR="0" wp14:anchorId="1A9D9941" wp14:editId="40DC49B9">
            <wp:extent cx="1733112" cy="240792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35" cy="244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1239">
        <w:rPr>
          <w:rFonts w:ascii="Times New Roman" w:hAnsi="Times New Roman" w:cs="Times New Roman"/>
          <w:noProof/>
          <w:sz w:val="28"/>
          <w:szCs w:val="28"/>
          <w:shd w:val="clear" w:color="auto" w:fill="F6F6F6"/>
        </w:rPr>
        <w:drawing>
          <wp:inline distT="0" distB="0" distL="0" distR="0" wp14:anchorId="6D388893" wp14:editId="53BCB4F0">
            <wp:extent cx="2372360" cy="2802857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528" cy="282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1239">
        <w:rPr>
          <w:rFonts w:ascii="Times New Roman" w:hAnsi="Times New Roman" w:cs="Times New Roman"/>
          <w:noProof/>
          <w:sz w:val="28"/>
          <w:szCs w:val="28"/>
          <w:shd w:val="clear" w:color="auto" w:fill="F6F6F6"/>
        </w:rPr>
        <w:drawing>
          <wp:inline distT="0" distB="0" distL="0" distR="0" wp14:anchorId="39C1CD7E" wp14:editId="384E217D">
            <wp:extent cx="3365500" cy="242633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797" cy="242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1239">
        <w:rPr>
          <w:rFonts w:ascii="Times New Roman" w:hAnsi="Times New Roman" w:cs="Times New Roman"/>
          <w:noProof/>
          <w:sz w:val="28"/>
          <w:szCs w:val="28"/>
          <w:shd w:val="clear" w:color="auto" w:fill="F6F6F6"/>
        </w:rPr>
        <w:drawing>
          <wp:inline distT="0" distB="0" distL="0" distR="0" wp14:anchorId="39AB97D3" wp14:editId="4E7200F3">
            <wp:extent cx="2432050" cy="345018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677" cy="346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69E" w:rsidRPr="006B79F2">
        <w:rPr>
          <w:rFonts w:ascii="Arial" w:hAnsi="Arial" w:cs="Arial"/>
          <w:sz w:val="27"/>
          <w:szCs w:val="27"/>
        </w:rPr>
        <w:br/>
      </w:r>
    </w:p>
    <w:sectPr w:rsidR="0003188E" w:rsidRPr="006B79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88E"/>
    <w:rsid w:val="0003188E"/>
    <w:rsid w:val="00190139"/>
    <w:rsid w:val="003E169E"/>
    <w:rsid w:val="00434ECB"/>
    <w:rsid w:val="00465F93"/>
    <w:rsid w:val="00665D95"/>
    <w:rsid w:val="006B79F2"/>
    <w:rsid w:val="00786D20"/>
    <w:rsid w:val="007B6717"/>
    <w:rsid w:val="007D1ECF"/>
    <w:rsid w:val="007D483D"/>
    <w:rsid w:val="007F7687"/>
    <w:rsid w:val="00855CF7"/>
    <w:rsid w:val="009551B6"/>
    <w:rsid w:val="00BC3C65"/>
    <w:rsid w:val="00BE6401"/>
    <w:rsid w:val="00C67276"/>
    <w:rsid w:val="00DE1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6EAE6"/>
  <w15:chartTrackingRefBased/>
  <w15:docId w15:val="{02E95509-FB1C-45AF-A539-8775004D4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2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945</Words>
  <Characters>5389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</dc:creator>
  <cp:keywords/>
  <dc:description/>
  <cp:lastModifiedBy>Toma</cp:lastModifiedBy>
  <cp:revision>2</cp:revision>
  <dcterms:created xsi:type="dcterms:W3CDTF">2023-05-01T15:59:00Z</dcterms:created>
  <dcterms:modified xsi:type="dcterms:W3CDTF">2023-05-01T15:59:00Z</dcterms:modified>
</cp:coreProperties>
</file>