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F" w:rsidRDefault="00A147CF" w:rsidP="00A14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01A">
        <w:rPr>
          <w:rFonts w:ascii="Times New Roman" w:hAnsi="Times New Roman"/>
          <w:b/>
          <w:sz w:val="28"/>
          <w:szCs w:val="28"/>
        </w:rPr>
        <w:t>Развитие грамматических навыков</w:t>
      </w:r>
    </w:p>
    <w:p w:rsidR="00A147CF" w:rsidRDefault="00A147CF" w:rsidP="00A147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01A">
        <w:rPr>
          <w:rFonts w:ascii="Times New Roman" w:hAnsi="Times New Roman"/>
          <w:b/>
          <w:sz w:val="28"/>
          <w:szCs w:val="28"/>
        </w:rPr>
        <w:t xml:space="preserve"> в условиях формирования коммуникативной компетен</w:t>
      </w:r>
      <w:r w:rsidR="00E65D56">
        <w:rPr>
          <w:rFonts w:ascii="Times New Roman" w:hAnsi="Times New Roman"/>
          <w:b/>
          <w:sz w:val="28"/>
          <w:szCs w:val="28"/>
        </w:rPr>
        <w:t xml:space="preserve">ции </w:t>
      </w:r>
      <w:r w:rsidRPr="005D201A">
        <w:rPr>
          <w:rFonts w:ascii="Times New Roman" w:hAnsi="Times New Roman"/>
          <w:b/>
          <w:sz w:val="28"/>
          <w:szCs w:val="28"/>
        </w:rPr>
        <w:t xml:space="preserve">учащихся </w:t>
      </w:r>
    </w:p>
    <w:p w:rsidR="00A147CF" w:rsidRDefault="00A147CF" w:rsidP="00A147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b/>
          <w:sz w:val="28"/>
          <w:szCs w:val="28"/>
        </w:rPr>
        <w:t>на уроках английского языка</w:t>
      </w:r>
    </w:p>
    <w:p w:rsidR="00AB2131" w:rsidRPr="005D201A" w:rsidRDefault="00AB2131" w:rsidP="00A147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>Процессы межкультурной интеграции на национальном и международном уровнях обусловили модернизацию содержания иноязычного образования. Язык выступает как средство познания картины мира, приобщения к ценностям,  созданным другими народами. Сегодня знание иностранного языка – приоритетная задача не только для учащихся, студентов, учителей, но для каждого, кто считает себя образованным человеком. Английский наиболее распространенный – это язык Интернета, научных исследований, спорта и других отраслей. „Знание языка – это не прихоть, а необходимость времени”.</w:t>
      </w:r>
    </w:p>
    <w:p w:rsidR="00E65D56" w:rsidRPr="005D201A" w:rsidRDefault="00E65D56" w:rsidP="00E65D5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</w:t>
      </w:r>
      <w:r w:rsidRPr="005D201A">
        <w:rPr>
          <w:rFonts w:ascii="Times New Roman" w:hAnsi="Times New Roman"/>
          <w:sz w:val="28"/>
          <w:szCs w:val="28"/>
        </w:rPr>
        <w:t>осударственный образовательный стандарт предъявляет высокие требования к современному школьнику. Короткие сроки, большой объём информации и высокие требования к знаниям и умениям школьника – всё это современные условия образовательного процесса. Для удовлетворения таких высоких запросов необходимы новые подходы к организации учебного процесса.</w:t>
      </w:r>
    </w:p>
    <w:p w:rsidR="00E65D56" w:rsidRPr="005D201A" w:rsidRDefault="00E65D56" w:rsidP="00E65D5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личностно-ориентированной парадигмой образования основными подходами к обучению иностранным языкам признаются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межкультурный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коммуникативно-когнитивный. </w:t>
      </w:r>
      <w:proofErr w:type="spellStart"/>
      <w:r w:rsidRPr="005D201A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5D201A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, в частности,</w:t>
      </w:r>
      <w:r w:rsidRPr="005D201A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внедрить в учебный процесс активные формы обучения, способствующие развитию творческих способностей учащихся, мышления, умения перестраиваться в быстро меняющемся современном обществе.</w:t>
      </w:r>
    </w:p>
    <w:p w:rsidR="00E65D56" w:rsidRPr="005D201A" w:rsidRDefault="00E65D56" w:rsidP="00E65D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</w:t>
      </w:r>
      <w:r w:rsidRPr="005D201A">
        <w:rPr>
          <w:rFonts w:ascii="Times New Roman" w:hAnsi="Times New Roman"/>
          <w:sz w:val="28"/>
          <w:szCs w:val="28"/>
        </w:rPr>
        <w:t xml:space="preserve"> определяют следующие цели обучения английскому языку:</w:t>
      </w:r>
    </w:p>
    <w:p w:rsidR="00E65D56" w:rsidRDefault="00E65D56" w:rsidP="00E65D56">
      <w:p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Формирование </w:t>
      </w:r>
      <w:r w:rsidRPr="005D201A">
        <w:rPr>
          <w:rFonts w:ascii="Times New Roman" w:hAnsi="Times New Roman"/>
          <w:sz w:val="28"/>
          <w:szCs w:val="28"/>
        </w:rPr>
        <w:t>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обучающихся в единстве таких</w:t>
      </w:r>
      <w:r w:rsidRPr="005D201A">
        <w:rPr>
          <w:rFonts w:ascii="Times New Roman" w:hAnsi="Times New Roman"/>
          <w:sz w:val="28"/>
          <w:szCs w:val="28"/>
        </w:rPr>
        <w:t xml:space="preserve"> ее составляющих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5D2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201A">
        <w:rPr>
          <w:rFonts w:ascii="Times New Roman" w:hAnsi="Times New Roman"/>
          <w:sz w:val="28"/>
          <w:szCs w:val="28"/>
        </w:rPr>
        <w:t>речевая</w:t>
      </w:r>
      <w:proofErr w:type="gramEnd"/>
      <w:r w:rsidRPr="005D201A">
        <w:rPr>
          <w:rFonts w:ascii="Times New Roman" w:hAnsi="Times New Roman"/>
          <w:sz w:val="28"/>
          <w:szCs w:val="28"/>
        </w:rPr>
        <w:t xml:space="preserve">, языковая, </w:t>
      </w:r>
      <w:proofErr w:type="spellStart"/>
      <w:r w:rsidRPr="005D201A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5D201A">
        <w:rPr>
          <w:rFonts w:ascii="Times New Roman" w:hAnsi="Times New Roman"/>
          <w:sz w:val="28"/>
          <w:szCs w:val="28"/>
        </w:rPr>
        <w:t>/межкультурная, компенсаторная</w:t>
      </w:r>
      <w:r>
        <w:rPr>
          <w:rFonts w:ascii="Times New Roman" w:hAnsi="Times New Roman"/>
          <w:sz w:val="28"/>
          <w:szCs w:val="28"/>
        </w:rPr>
        <w:t>.</w:t>
      </w:r>
    </w:p>
    <w:p w:rsidR="00E65D56" w:rsidRPr="005D201A" w:rsidRDefault="00E65D56" w:rsidP="00E65D56">
      <w:p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совершенствования.</w:t>
      </w:r>
    </w:p>
    <w:p w:rsidR="00A147CF" w:rsidRDefault="00E65D56" w:rsidP="00E65D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> </w:t>
      </w:r>
      <w:r w:rsidR="00AB2131" w:rsidRPr="005D201A">
        <w:rPr>
          <w:rFonts w:ascii="Times New Roman" w:hAnsi="Times New Roman"/>
          <w:sz w:val="28"/>
          <w:szCs w:val="28"/>
        </w:rPr>
        <w:t xml:space="preserve">Содержание обучения иностранным языкам в общеобразовательных учебных учреждениях реализует его основные цели, направленные на развитие у учащихся культуры общения. Способность учащихся общаться на иностранном языке обеспечивается формированием у них иноязычной </w:t>
      </w:r>
      <w:r w:rsidR="00AB2131" w:rsidRPr="005D201A">
        <w:rPr>
          <w:rFonts w:ascii="Times New Roman" w:hAnsi="Times New Roman"/>
          <w:sz w:val="28"/>
          <w:szCs w:val="28"/>
        </w:rPr>
        <w:lastRenderedPageBreak/>
        <w:t xml:space="preserve">коммуникативной компетенции, которая охватывает такие виды компетенций как языковая, речевая и </w:t>
      </w:r>
      <w:proofErr w:type="spellStart"/>
      <w:r w:rsidR="00AB2131" w:rsidRPr="005D201A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="00AB2131" w:rsidRPr="005D201A">
        <w:rPr>
          <w:rFonts w:ascii="Times New Roman" w:hAnsi="Times New Roman"/>
          <w:sz w:val="28"/>
          <w:szCs w:val="28"/>
        </w:rPr>
        <w:t xml:space="preserve">. Эти компетенции, в свою очередь, тоже включают целый ряд компетенций. Так, языковая компетенция включает языковые знания (лексические, грамматические, фонетические и орфографические) и соответствующие навыки; речевая компетенция включает четыре вида компетенций: в </w:t>
      </w:r>
      <w:proofErr w:type="spellStart"/>
      <w:r w:rsidR="00AB2131" w:rsidRPr="005D201A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AB2131" w:rsidRPr="005D201A">
        <w:rPr>
          <w:rFonts w:ascii="Times New Roman" w:hAnsi="Times New Roman"/>
          <w:sz w:val="28"/>
          <w:szCs w:val="28"/>
        </w:rPr>
        <w:t>, говорении, чтении и письме.</w:t>
      </w:r>
    </w:p>
    <w:p w:rsidR="00A147CF" w:rsidRDefault="00AB2131" w:rsidP="00A147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Неотъемлемой составляющей изучения английского языка является овладение ее грамматическими структурами. Грамматика – это система объективно действующих правил образования словоформ и соединения слов в предложении. Грамматика, как наука, описывает грамматическое строение языка. В методике обучения иностранного языка под грамматикой понимают предмет, с помощью которого усваивают правила строения языка. </w:t>
      </w:r>
    </w:p>
    <w:p w:rsidR="00AB2131" w:rsidRPr="005D201A" w:rsidRDefault="00AB2131" w:rsidP="00E65D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>На сегодняшний день у педагогов, психологов и методистов отсутствует единое мнение о роли и месте грамматики в обучении иностранному языку. Отдельные авторы считают, что формирование грамматических навыков - одно из слабых мест в обучении иностранному языку в школе. Грамматике, как таковой, в школе не учатся вообще, а грамматические навыки формируются на интуитивной, бессознательной основе. В этом и усматривается одна из основных причин „слабых мест” в процессе их формирования, когда учащиеся как бы употребляют в речи языковые структуры, но не осознают их грамматической информации, а</w:t>
      </w:r>
      <w:r w:rsidR="00A147CF">
        <w:rPr>
          <w:rFonts w:ascii="Times New Roman" w:hAnsi="Times New Roman"/>
          <w:sz w:val="28"/>
          <w:szCs w:val="28"/>
        </w:rPr>
        <w:t xml:space="preserve">, </w:t>
      </w:r>
      <w:r w:rsidRPr="005D201A">
        <w:rPr>
          <w:rFonts w:ascii="Times New Roman" w:hAnsi="Times New Roman"/>
          <w:sz w:val="28"/>
          <w:szCs w:val="28"/>
        </w:rPr>
        <w:t xml:space="preserve"> следовательно, не всегда точно понимают их значение, не овладевают умением самостоятельно конструировать предложения по грамматическим образцам.</w:t>
      </w:r>
      <w:r w:rsidR="00A147CF">
        <w:rPr>
          <w:rFonts w:ascii="Times New Roman" w:hAnsi="Times New Roman"/>
          <w:sz w:val="28"/>
          <w:szCs w:val="28"/>
        </w:rPr>
        <w:t xml:space="preserve"> </w:t>
      </w:r>
      <w:r w:rsidRPr="005D201A">
        <w:rPr>
          <w:rFonts w:ascii="Times New Roman" w:hAnsi="Times New Roman"/>
          <w:sz w:val="28"/>
          <w:szCs w:val="28"/>
        </w:rPr>
        <w:t>Другие исследователи</w:t>
      </w:r>
      <w:r w:rsidRPr="005D201A">
        <w:rPr>
          <w:rFonts w:ascii="Times New Roman" w:hAnsi="Times New Roman"/>
          <w:sz w:val="28"/>
          <w:szCs w:val="28"/>
          <w:lang w:val="uk-UA"/>
        </w:rPr>
        <w:t>,</w:t>
      </w:r>
      <w:r w:rsidRPr="005D201A">
        <w:rPr>
          <w:rFonts w:ascii="Times New Roman" w:hAnsi="Times New Roman"/>
          <w:sz w:val="28"/>
          <w:szCs w:val="28"/>
        </w:rPr>
        <w:t xml:space="preserve"> такие как Г. В. Рогова</w:t>
      </w:r>
      <w:r w:rsidRPr="005D201A">
        <w:rPr>
          <w:rFonts w:ascii="Times New Roman" w:hAnsi="Times New Roman"/>
          <w:sz w:val="28"/>
          <w:szCs w:val="28"/>
          <w:lang w:val="uk-UA"/>
        </w:rPr>
        <w:t>,</w:t>
      </w:r>
      <w:r w:rsidRPr="005D201A">
        <w:rPr>
          <w:rFonts w:ascii="Times New Roman" w:hAnsi="Times New Roman"/>
          <w:sz w:val="28"/>
          <w:szCs w:val="28"/>
        </w:rPr>
        <w:t xml:space="preserve"> считают, что невозможно отрывать грамматику от речи, без нее невозможно овладение какой-либо формой речи, т. е. грамматика наряду со словарным и звуковым составом представляет собой материальную основу речи. Грамматике принадлежит организующая роль. Грамматика – это предмет, с помощью которого усваивают правила строения языка. Уметь применять правила на практике – означает овладеть грамматикой.</w:t>
      </w:r>
    </w:p>
    <w:p w:rsidR="00D62F02" w:rsidRPr="005D201A" w:rsidRDefault="00AB2131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Сформировать у учащихся навыки общения на иностранном языке, включая грамматические навыки, – основная задача учителя иностранного языка. </w:t>
      </w:r>
    </w:p>
    <w:p w:rsidR="00AB2131" w:rsidRPr="005D201A" w:rsidRDefault="00AB2131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D201A">
        <w:rPr>
          <w:rFonts w:ascii="Times New Roman" w:hAnsi="Times New Roman"/>
          <w:sz w:val="28"/>
          <w:szCs w:val="28"/>
        </w:rPr>
        <w:t>Нормативные документы определяют грамматические структуры, которыми нужно овладеть на разных этапах обучения, а обеспечить их повторное использование учащимися в собственной речи должен учитель. От того, насколько методически грамотно он будет решать эту задачу, зависит, научатся ли школьники грамматически правильно оформлять свою речь.</w:t>
      </w:r>
    </w:p>
    <w:p w:rsidR="00A147CF" w:rsidRDefault="00AB2131" w:rsidP="00A147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lastRenderedPageBreak/>
        <w:t>В обучении грамматике английского языка детей школьного возраста необходимо учитывать их психолого-педагогические особенности. Такими особенностями учащихся, в частности младших школьников,   является эмоциональность, наглядно-образное и конкретно-действенное мышление, развитие произвольной памяти. Учитывая психолого-педагогические особенности детей и особенности процессов мышления и восприятия, отдадим должное обучению грамматике с использованием графической наглядности: схем, таблиц, условных обозначений, символов, сигналов проходит наиболее успешно. Их функциональное значение в процессе формирования грамматических навыков заключается в том, что они выступают средствами концентрации материала. Это позволяет создать условия для коммуникативной адаптации (при использовании английского языка как средства коммуникации) и формировать элементарные языковые и речевые умения и навыки.</w:t>
      </w:r>
    </w:p>
    <w:p w:rsidR="00A1349F" w:rsidRPr="005D201A" w:rsidRDefault="00A1349F" w:rsidP="00A147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Обучение при помощи опорных схем-таблиц максимально способствует умственному развитию учащихся, формированию их логического мышления, способности анализировать, сопоставлять, противопоставлять, находить связи, развивает память. Одна из важнейших задач опорной схемы – облегчить понимание новой информации и закрепить ее – легко решается благодаря взаимодействию наглядной и словесно-логической памяти. </w:t>
      </w:r>
    </w:p>
    <w:p w:rsidR="00A1349F" w:rsidRPr="005D201A" w:rsidRDefault="00A1349F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>Схемы можно использовать на разных этапах урока: активизация знаний, изучение нового материала, закрепление и контроль полученных знаний. Они являются оптимальным средством для развития грамматических навыков речи.</w:t>
      </w:r>
    </w:p>
    <w:p w:rsidR="00A1349F" w:rsidRDefault="00A1349F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Усвоение грамматического материала у ребенка начинается с предложения, которое является структурным каркасом высказывания. Предложение — это грамматически оформленное, осмысленное сочетание слов, которое выражает определенное мнение о фактах действительности. В английском предложении перестановка подлежащего и дополнения относительно сказуемого недопустима, потому что она ведет не только  к грамматическому, но и к смысловому искажению предложения. С помощью опорной схемы таблицы можно познакомить учащихся с правилами построения предложения в английском языке и сравнивать предложения в английском и русском языке. </w:t>
      </w:r>
    </w:p>
    <w:p w:rsidR="001C5C31" w:rsidRPr="009B6954" w:rsidRDefault="001C5C31" w:rsidP="001C5C3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6954">
        <w:rPr>
          <w:rFonts w:ascii="Times New Roman" w:hAnsi="Times New Roman" w:cs="Times New Roman"/>
          <w:b/>
          <w:sz w:val="28"/>
          <w:szCs w:val="28"/>
          <w:lang w:val="uk-UA"/>
        </w:rPr>
        <w:t>Построение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6954">
        <w:rPr>
          <w:rFonts w:ascii="Times New Roman" w:hAnsi="Times New Roman" w:cs="Times New Roman"/>
          <w:b/>
          <w:sz w:val="28"/>
          <w:szCs w:val="28"/>
          <w:lang w:val="uk-UA"/>
        </w:rPr>
        <w:t>английского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B6954">
        <w:rPr>
          <w:rFonts w:ascii="Times New Roman" w:hAnsi="Times New Roman" w:cs="Times New Roman"/>
          <w:b/>
          <w:sz w:val="28"/>
          <w:szCs w:val="28"/>
          <w:lang w:val="uk-UA"/>
        </w:rPr>
        <w:t>предложения</w:t>
      </w:r>
      <w:proofErr w:type="spellEnd"/>
      <w:r w:rsidRPr="009B69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5"/>
        <w:gridCol w:w="2065"/>
        <w:gridCol w:w="2066"/>
        <w:gridCol w:w="3160"/>
      </w:tblGrid>
      <w:tr w:rsidR="001C5C31" w:rsidRPr="009B6954" w:rsidTr="001C5C31">
        <w:trPr>
          <w:cantSplit/>
          <w:trHeight w:val="401"/>
        </w:trPr>
        <w:tc>
          <w:tcPr>
            <w:tcW w:w="6196" w:type="dxa"/>
            <w:gridSpan w:val="3"/>
          </w:tcPr>
          <w:p w:rsidR="001C5C31" w:rsidRPr="009B6954" w:rsidRDefault="001C5C31" w:rsidP="00057EE8">
            <w:pPr>
              <w:pStyle w:val="a3"/>
              <w:spacing w:before="120" w:after="120"/>
              <w:ind w:firstLine="720"/>
              <w:rPr>
                <w:sz w:val="28"/>
                <w:szCs w:val="28"/>
                <w:highlight w:val="yellow"/>
              </w:rPr>
            </w:pPr>
            <w:proofErr w:type="spellStart"/>
            <w:r w:rsidRPr="009B6954">
              <w:rPr>
                <w:b/>
                <w:sz w:val="28"/>
                <w:szCs w:val="28"/>
              </w:rPr>
              <w:t>Английскоепредложение</w:t>
            </w:r>
            <w:proofErr w:type="spellEnd"/>
          </w:p>
        </w:tc>
        <w:tc>
          <w:tcPr>
            <w:tcW w:w="3160" w:type="dxa"/>
            <w:vMerge w:val="restart"/>
            <w:tcBorders>
              <w:bottom w:val="nil"/>
            </w:tcBorders>
            <w:vAlign w:val="center"/>
          </w:tcPr>
          <w:p w:rsidR="001C5C31" w:rsidRPr="009B6954" w:rsidRDefault="001C5C31" w:rsidP="00057EE8">
            <w:pPr>
              <w:pStyle w:val="a3"/>
              <w:spacing w:before="120" w:after="120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B6954">
              <w:rPr>
                <w:b/>
                <w:sz w:val="28"/>
                <w:szCs w:val="28"/>
                <w:lang w:val="ru-RU"/>
              </w:rPr>
              <w:t>Русское предложение</w:t>
            </w:r>
          </w:p>
        </w:tc>
      </w:tr>
      <w:tr w:rsidR="001C5C31" w:rsidRPr="009B6954" w:rsidTr="00E65D56">
        <w:trPr>
          <w:cantSplit/>
          <w:trHeight w:val="624"/>
        </w:trPr>
        <w:tc>
          <w:tcPr>
            <w:tcW w:w="2065" w:type="dxa"/>
            <w:tcBorders>
              <w:right w:val="nil"/>
            </w:tcBorders>
            <w:vAlign w:val="center"/>
          </w:tcPr>
          <w:p w:rsidR="001C5C31" w:rsidRPr="009B6954" w:rsidRDefault="001C5C31" w:rsidP="00E65D56">
            <w:pPr>
              <w:spacing w:after="0"/>
              <w:rPr>
                <w:sz w:val="28"/>
                <w:szCs w:val="28"/>
                <w:highlight w:val="yellow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Подлежащее</w:t>
            </w:r>
            <w:proofErr w:type="spellEnd"/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1C5C31" w:rsidRPr="009B6954" w:rsidRDefault="001C5C31" w:rsidP="001C5C31">
            <w:pPr>
              <w:pStyle w:val="a3"/>
              <w:spacing w:before="120" w:after="120" w:line="240" w:lineRule="auto"/>
              <w:rPr>
                <w:sz w:val="28"/>
                <w:szCs w:val="28"/>
                <w:highlight w:val="yellow"/>
              </w:rPr>
            </w:pPr>
            <w:proofErr w:type="spellStart"/>
            <w:r w:rsidRPr="009B6954">
              <w:rPr>
                <w:b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2066" w:type="dxa"/>
            <w:vAlign w:val="center"/>
          </w:tcPr>
          <w:p w:rsidR="001C5C31" w:rsidRPr="009B6954" w:rsidRDefault="001C5C31" w:rsidP="001C5C31">
            <w:pPr>
              <w:pStyle w:val="a3"/>
              <w:spacing w:before="120" w:after="120" w:line="240" w:lineRule="auto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9B6954">
              <w:rPr>
                <w:b/>
                <w:sz w:val="28"/>
                <w:szCs w:val="28"/>
                <w:lang w:val="ru-RU"/>
              </w:rPr>
              <w:t>Дополнение</w:t>
            </w:r>
          </w:p>
        </w:tc>
        <w:tc>
          <w:tcPr>
            <w:tcW w:w="3160" w:type="dxa"/>
            <w:vMerge/>
            <w:vAlign w:val="center"/>
          </w:tcPr>
          <w:p w:rsidR="001C5C31" w:rsidRPr="009B6954" w:rsidRDefault="001C5C31" w:rsidP="00057EE8">
            <w:pPr>
              <w:pStyle w:val="a3"/>
              <w:spacing w:before="120" w:after="120"/>
              <w:ind w:firstLine="720"/>
              <w:rPr>
                <w:sz w:val="28"/>
                <w:szCs w:val="28"/>
                <w:highlight w:val="yellow"/>
              </w:rPr>
            </w:pPr>
          </w:p>
        </w:tc>
      </w:tr>
      <w:tr w:rsidR="001C5C31" w:rsidRPr="009B6954" w:rsidTr="001C5C31">
        <w:trPr>
          <w:cantSplit/>
          <w:trHeight w:val="1040"/>
        </w:trPr>
        <w:tc>
          <w:tcPr>
            <w:tcW w:w="2065" w:type="dxa"/>
            <w:tcBorders>
              <w:right w:val="nil"/>
            </w:tcBorders>
            <w:vAlign w:val="center"/>
          </w:tcPr>
          <w:p w:rsidR="001C5C31" w:rsidRPr="009B6954" w:rsidRDefault="001C5C31" w:rsidP="00057EE8">
            <w:pPr>
              <w:pStyle w:val="a4"/>
              <w:spacing w:before="160" w:after="160"/>
              <w:ind w:firstLine="720"/>
              <w:jc w:val="left"/>
              <w:rPr>
                <w:b/>
                <w:sz w:val="28"/>
                <w:szCs w:val="28"/>
              </w:rPr>
            </w:pPr>
            <w:r w:rsidRPr="009B6954">
              <w:rPr>
                <w:b/>
                <w:sz w:val="28"/>
                <w:szCs w:val="28"/>
                <w:lang w:val="en-US"/>
              </w:rPr>
              <w:t>A</w:t>
            </w:r>
            <w:r w:rsidR="00E65D5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B6954">
              <w:rPr>
                <w:b/>
                <w:sz w:val="28"/>
                <w:szCs w:val="28"/>
                <w:lang w:val="en-US"/>
              </w:rPr>
              <w:t>wolf</w:t>
            </w:r>
          </w:p>
        </w:tc>
        <w:tc>
          <w:tcPr>
            <w:tcW w:w="2065" w:type="dxa"/>
            <w:tcBorders>
              <w:right w:val="nil"/>
            </w:tcBorders>
            <w:vAlign w:val="center"/>
          </w:tcPr>
          <w:p w:rsidR="001C5C31" w:rsidRPr="009B6954" w:rsidRDefault="001C5C31" w:rsidP="00057EE8">
            <w:pPr>
              <w:pStyle w:val="a4"/>
              <w:spacing w:before="160" w:after="160"/>
              <w:jc w:val="left"/>
              <w:rPr>
                <w:sz w:val="28"/>
                <w:szCs w:val="28"/>
              </w:rPr>
            </w:pPr>
            <w:proofErr w:type="spellStart"/>
            <w:r w:rsidRPr="009B6954">
              <w:rPr>
                <w:sz w:val="28"/>
                <w:szCs w:val="28"/>
              </w:rPr>
              <w:t>killed</w:t>
            </w:r>
            <w:proofErr w:type="spellEnd"/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:rsidR="001C5C31" w:rsidRPr="009B6954" w:rsidRDefault="001C5C31" w:rsidP="00057EE8">
            <w:pPr>
              <w:pStyle w:val="a4"/>
              <w:spacing w:before="160" w:after="160"/>
              <w:jc w:val="left"/>
              <w:rPr>
                <w:sz w:val="28"/>
                <w:szCs w:val="28"/>
              </w:rPr>
            </w:pPr>
            <w:r w:rsidRPr="009B6954">
              <w:rPr>
                <w:sz w:val="28"/>
                <w:szCs w:val="28"/>
              </w:rPr>
              <w:t xml:space="preserve">a </w:t>
            </w:r>
            <w:proofErr w:type="spellStart"/>
            <w:r w:rsidRPr="009B6954">
              <w:rPr>
                <w:sz w:val="28"/>
                <w:szCs w:val="28"/>
              </w:rPr>
              <w:t>lamb</w:t>
            </w:r>
            <w:proofErr w:type="spellEnd"/>
          </w:p>
        </w:tc>
        <w:tc>
          <w:tcPr>
            <w:tcW w:w="3160" w:type="dxa"/>
            <w:tcBorders>
              <w:left w:val="nil"/>
            </w:tcBorders>
          </w:tcPr>
          <w:p w:rsidR="001C5C31" w:rsidRPr="009B6954" w:rsidRDefault="001C5C31" w:rsidP="0005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убил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ягненка</w:t>
            </w:r>
            <w:proofErr w:type="spellEnd"/>
          </w:p>
          <w:p w:rsidR="001C5C31" w:rsidRPr="009B6954" w:rsidRDefault="001C5C31" w:rsidP="0005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Убил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ягненка</w:t>
            </w:r>
            <w:proofErr w:type="spellEnd"/>
          </w:p>
          <w:p w:rsidR="001C5C31" w:rsidRPr="009B6954" w:rsidRDefault="001C5C31" w:rsidP="0005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Ягненка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</w:t>
            </w:r>
            <w:proofErr w:type="spellEnd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убил</w:t>
            </w:r>
            <w:proofErr w:type="spellEnd"/>
          </w:p>
          <w:p w:rsidR="001C5C31" w:rsidRPr="009B6954" w:rsidRDefault="001C5C31" w:rsidP="00057EE8">
            <w:pPr>
              <w:pStyle w:val="a4"/>
              <w:spacing w:before="0" w:after="0"/>
              <w:jc w:val="lef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65D56" w:rsidRDefault="00E65D56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49F" w:rsidRPr="005D201A" w:rsidRDefault="00A1349F" w:rsidP="005D201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D201A">
        <w:rPr>
          <w:rFonts w:ascii="Times New Roman" w:hAnsi="Times New Roman"/>
          <w:sz w:val="28"/>
          <w:szCs w:val="28"/>
        </w:rPr>
        <w:t xml:space="preserve">Согласно программе процесс усвоения детьми времен английского языка должен осуществляться в такой последовательности: </w:t>
      </w:r>
      <w:proofErr w:type="spellStart"/>
      <w:r w:rsidRPr="005D201A">
        <w:rPr>
          <w:rFonts w:ascii="Times New Roman" w:hAnsi="Times New Roman"/>
          <w:sz w:val="28"/>
          <w:szCs w:val="28"/>
        </w:rPr>
        <w:t>Ргеsеnt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D201A">
        <w:rPr>
          <w:rFonts w:ascii="Times New Roman" w:hAnsi="Times New Roman"/>
          <w:sz w:val="28"/>
          <w:szCs w:val="28"/>
        </w:rPr>
        <w:t>Со</w:t>
      </w:r>
      <w:proofErr w:type="gramEnd"/>
      <w:r w:rsidRPr="005D201A">
        <w:rPr>
          <w:rFonts w:ascii="Times New Roman" w:hAnsi="Times New Roman"/>
          <w:sz w:val="28"/>
          <w:szCs w:val="28"/>
        </w:rPr>
        <w:t>ntinuous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(настоящее длительное), </w:t>
      </w:r>
      <w:proofErr w:type="spellStart"/>
      <w:r w:rsidRPr="005D201A">
        <w:rPr>
          <w:rFonts w:ascii="Times New Roman" w:hAnsi="Times New Roman"/>
          <w:sz w:val="28"/>
          <w:szCs w:val="28"/>
        </w:rPr>
        <w:t>Рге</w:t>
      </w:r>
      <w:proofErr w:type="spellEnd"/>
      <w:r w:rsidRPr="005D201A">
        <w:rPr>
          <w:rFonts w:ascii="Times New Roman" w:hAnsi="Times New Roman"/>
          <w:sz w:val="28"/>
          <w:szCs w:val="28"/>
          <w:lang w:val="en-ZA"/>
        </w:rPr>
        <w:t>s</w:t>
      </w:r>
      <w:r w:rsidRPr="005D201A">
        <w:rPr>
          <w:rFonts w:ascii="Times New Roman" w:hAnsi="Times New Roman"/>
          <w:sz w:val="28"/>
          <w:szCs w:val="28"/>
        </w:rPr>
        <w:t>е</w:t>
      </w:r>
      <w:proofErr w:type="spellStart"/>
      <w:r w:rsidRPr="005D201A">
        <w:rPr>
          <w:rFonts w:ascii="Times New Roman" w:hAnsi="Times New Roman"/>
          <w:sz w:val="28"/>
          <w:szCs w:val="28"/>
          <w:lang w:val="en-ZA"/>
        </w:rPr>
        <w:t>nt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І</w:t>
      </w:r>
      <w:proofErr w:type="spellStart"/>
      <w:r w:rsidRPr="005D201A">
        <w:rPr>
          <w:rFonts w:ascii="Times New Roman" w:hAnsi="Times New Roman"/>
          <w:sz w:val="28"/>
          <w:szCs w:val="28"/>
          <w:lang w:val="en-ZA"/>
        </w:rPr>
        <w:t>ndefininte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(настоящее неопределенный), </w:t>
      </w:r>
      <w:proofErr w:type="spellStart"/>
      <w:r w:rsidRPr="005D201A">
        <w:rPr>
          <w:rFonts w:ascii="Times New Roman" w:hAnsi="Times New Roman"/>
          <w:sz w:val="28"/>
          <w:szCs w:val="28"/>
        </w:rPr>
        <w:t>Ргеsеnt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01A">
        <w:rPr>
          <w:rFonts w:ascii="Times New Roman" w:hAnsi="Times New Roman"/>
          <w:sz w:val="28"/>
          <w:szCs w:val="28"/>
        </w:rPr>
        <w:t>Рerfect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(настоящее совершенное); </w:t>
      </w:r>
      <w:proofErr w:type="spellStart"/>
      <w:r w:rsidRPr="005D201A">
        <w:rPr>
          <w:rFonts w:ascii="Times New Roman" w:hAnsi="Times New Roman"/>
          <w:sz w:val="28"/>
          <w:szCs w:val="28"/>
        </w:rPr>
        <w:t>Раst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01A">
        <w:rPr>
          <w:rFonts w:ascii="Times New Roman" w:hAnsi="Times New Roman"/>
          <w:sz w:val="28"/>
          <w:szCs w:val="28"/>
        </w:rPr>
        <w:t>Іndefinitе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(прошедшее неопределенное), </w:t>
      </w:r>
      <w:proofErr w:type="spellStart"/>
      <w:r w:rsidRPr="005D201A">
        <w:rPr>
          <w:rFonts w:ascii="Times New Roman" w:hAnsi="Times New Roman"/>
          <w:sz w:val="28"/>
          <w:szCs w:val="28"/>
        </w:rPr>
        <w:t>Futurе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01A">
        <w:rPr>
          <w:rFonts w:ascii="Times New Roman" w:hAnsi="Times New Roman"/>
          <w:sz w:val="28"/>
          <w:szCs w:val="28"/>
        </w:rPr>
        <w:t>Іndefinitе</w:t>
      </w:r>
      <w:proofErr w:type="spellEnd"/>
      <w:r w:rsidRPr="005D201A">
        <w:rPr>
          <w:rFonts w:ascii="Times New Roman" w:hAnsi="Times New Roman"/>
          <w:sz w:val="28"/>
          <w:szCs w:val="28"/>
        </w:rPr>
        <w:t xml:space="preserve"> (будущее неопределенное).</w:t>
      </w:r>
    </w:p>
    <w:p w:rsidR="00A1349F" w:rsidRDefault="00A1349F" w:rsidP="00A147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D201A">
        <w:rPr>
          <w:rFonts w:ascii="Times New Roman" w:hAnsi="Times New Roman"/>
          <w:sz w:val="28"/>
          <w:szCs w:val="28"/>
        </w:rPr>
        <w:t xml:space="preserve">На этапе ознакомления с новой грамматической структурой очень важно наглядно продемонстрировать с помощью опорных схем принципы построения предложений различных типов. </w:t>
      </w:r>
      <w:r w:rsidRPr="005D201A">
        <w:rPr>
          <w:rFonts w:ascii="Times New Roman" w:hAnsi="Times New Roman"/>
          <w:bCs/>
          <w:sz w:val="28"/>
          <w:szCs w:val="28"/>
          <w:lang w:eastAsia="uk-UA"/>
        </w:rPr>
        <w:t xml:space="preserve">В практике обучения целесообразным является использование развернутых схем построения различных типов предложений в </w:t>
      </w:r>
      <w:proofErr w:type="spellStart"/>
      <w:r w:rsidRPr="005D201A">
        <w:rPr>
          <w:rFonts w:ascii="Times New Roman" w:hAnsi="Times New Roman"/>
          <w:bCs/>
          <w:sz w:val="28"/>
          <w:szCs w:val="28"/>
          <w:lang w:eastAsia="uk-UA"/>
        </w:rPr>
        <w:t>Present</w:t>
      </w:r>
      <w:proofErr w:type="spellEnd"/>
      <w:r w:rsidRPr="005D201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5D201A">
        <w:rPr>
          <w:rFonts w:ascii="Times New Roman" w:hAnsi="Times New Roman"/>
          <w:bCs/>
          <w:sz w:val="28"/>
          <w:szCs w:val="28"/>
          <w:lang w:eastAsia="uk-UA"/>
        </w:rPr>
        <w:t>Continuous</w:t>
      </w:r>
      <w:proofErr w:type="spellEnd"/>
      <w:r w:rsidRPr="005D201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5D201A">
        <w:rPr>
          <w:rFonts w:ascii="Times New Roman" w:hAnsi="Times New Roman"/>
          <w:bCs/>
          <w:sz w:val="28"/>
          <w:szCs w:val="28"/>
          <w:lang w:eastAsia="uk-UA"/>
        </w:rPr>
        <w:t>Tense</w:t>
      </w:r>
      <w:proofErr w:type="spellEnd"/>
      <w:r w:rsidRPr="005D201A">
        <w:rPr>
          <w:rFonts w:ascii="Times New Roman" w:hAnsi="Times New Roman"/>
          <w:bCs/>
          <w:sz w:val="28"/>
          <w:szCs w:val="28"/>
          <w:lang w:eastAsia="uk-UA"/>
        </w:rPr>
        <w:t>. Используя такую схему, дети наглядно прослеживают порядок слов в положительном, отрицательном и вопросительном предложениях, правила правописания глаголов с окончанием –</w:t>
      </w:r>
      <w:proofErr w:type="spellStart"/>
      <w:r w:rsidRPr="005D201A">
        <w:rPr>
          <w:rFonts w:ascii="Times New Roman" w:hAnsi="Times New Roman"/>
          <w:bCs/>
          <w:sz w:val="28"/>
          <w:szCs w:val="28"/>
          <w:lang w:eastAsia="uk-UA"/>
        </w:rPr>
        <w:t>ing</w:t>
      </w:r>
      <w:proofErr w:type="spellEnd"/>
      <w:r w:rsidRPr="005D201A">
        <w:rPr>
          <w:rFonts w:ascii="Times New Roman" w:hAnsi="Times New Roman"/>
          <w:bCs/>
          <w:sz w:val="28"/>
          <w:szCs w:val="28"/>
          <w:lang w:eastAsia="uk-UA"/>
        </w:rPr>
        <w:t xml:space="preserve"> и с легкостью усваивают лексический материал, который изучается. </w:t>
      </w:r>
    </w:p>
    <w:p w:rsidR="00E65D56" w:rsidRPr="009B6954" w:rsidRDefault="00E65D56" w:rsidP="00E65D5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Построение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предложений</w:t>
      </w:r>
      <w:proofErr w:type="spellEnd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 </w:t>
      </w:r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Present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Continuous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T</w:t>
      </w: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ense</w:t>
      </w:r>
      <w:proofErr w:type="spellEnd"/>
    </w:p>
    <w:p w:rsidR="00E65D56" w:rsidRPr="009B6954" w:rsidRDefault="00E65D56" w:rsidP="00E65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</w:p>
    <w:p w:rsidR="00E65D56" w:rsidRPr="009B6954" w:rsidRDefault="00E65D56" w:rsidP="00E65D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695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B6954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9B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954">
        <w:rPr>
          <w:rFonts w:ascii="Times New Roman" w:hAnsi="Times New Roman" w:cs="Times New Roman"/>
          <w:sz w:val="28"/>
          <w:szCs w:val="28"/>
          <w:lang w:val="uk-UA"/>
        </w:rPr>
        <w:t>длительное</w:t>
      </w:r>
      <w:proofErr w:type="spellEnd"/>
      <w:r w:rsidRPr="009B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954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9B69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5D56" w:rsidRPr="009B6954" w:rsidRDefault="00E65D56" w:rsidP="00E65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954">
        <w:rPr>
          <w:rFonts w:ascii="Times New Roman" w:hAnsi="Times New Roman" w:cs="Times New Roman"/>
          <w:sz w:val="28"/>
          <w:szCs w:val="28"/>
        </w:rPr>
        <w:t>Употребляется для обозначения действия, которое происходит (длится) в момент речи в настоящем.</w:t>
      </w:r>
    </w:p>
    <w:p w:rsidR="00E65D56" w:rsidRPr="009B6954" w:rsidRDefault="00E65D56" w:rsidP="00E65D56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54">
        <w:rPr>
          <w:rFonts w:ascii="Times New Roman" w:hAnsi="Times New Roman" w:cs="Times New Roman"/>
          <w:sz w:val="28"/>
          <w:szCs w:val="28"/>
        </w:rPr>
        <w:t xml:space="preserve">!!! </w:t>
      </w: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now</w:t>
      </w:r>
      <w:r w:rsidRPr="009B6954">
        <w:rPr>
          <w:rFonts w:ascii="Times New Roman" w:hAnsi="Times New Roman" w:cs="Times New Roman"/>
          <w:b/>
          <w:sz w:val="28"/>
          <w:szCs w:val="28"/>
        </w:rPr>
        <w:t xml:space="preserve"> – сейчас, а</w:t>
      </w:r>
      <w:proofErr w:type="gramStart"/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moment</w:t>
      </w:r>
      <w:r w:rsidRPr="009B6954">
        <w:rPr>
          <w:rFonts w:ascii="Times New Roman" w:hAnsi="Times New Roman" w:cs="Times New Roman"/>
          <w:b/>
          <w:sz w:val="28"/>
          <w:szCs w:val="28"/>
        </w:rPr>
        <w:t xml:space="preserve"> – в данный момент</w:t>
      </w:r>
    </w:p>
    <w:p w:rsidR="00E65D56" w:rsidRDefault="00E65D56" w:rsidP="00E6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D56" w:rsidRPr="009B6954" w:rsidRDefault="00E65D56" w:rsidP="00E6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954">
        <w:rPr>
          <w:rFonts w:ascii="Times New Roman" w:hAnsi="Times New Roman" w:cs="Times New Roman"/>
          <w:b/>
          <w:sz w:val="28"/>
          <w:szCs w:val="28"/>
        </w:rPr>
        <w:t>+.</w:t>
      </w:r>
    </w:p>
    <w:tbl>
      <w:tblPr>
        <w:tblStyle w:val="a5"/>
        <w:tblW w:w="0" w:type="auto"/>
        <w:tblLook w:val="04A0"/>
      </w:tblPr>
      <w:tblGrid>
        <w:gridCol w:w="1951"/>
        <w:gridCol w:w="709"/>
        <w:gridCol w:w="1134"/>
        <w:gridCol w:w="2126"/>
        <w:gridCol w:w="825"/>
      </w:tblGrid>
      <w:tr w:rsidR="00E65D56" w:rsidRPr="009B6954" w:rsidTr="00E65D56">
        <w:tc>
          <w:tcPr>
            <w:tcW w:w="19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 -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going to school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playing football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a book</w:t>
            </w:r>
          </w:p>
        </w:tc>
        <w:tc>
          <w:tcPr>
            <w:tcW w:w="825" w:type="dxa"/>
            <w:vMerge w:val="restart"/>
            <w:tcBorders>
              <w:lef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</w:t>
            </w:r>
            <w:proofErr w:type="gramEnd"/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65D56" w:rsidRPr="009B6954" w:rsidTr="00E65D56"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She</w:t>
            </w: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она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1951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He</w:t>
            </w: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rPr>
          <w:trHeight w:val="363"/>
        </w:trPr>
        <w:tc>
          <w:tcPr>
            <w:tcW w:w="19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It</w:t>
            </w:r>
            <w:r w:rsidRPr="009B69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оно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rPr>
          <w:trHeight w:val="40"/>
        </w:trPr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Pr="009B6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1951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9B6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ты, вы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1951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  <w:r w:rsidRPr="009B6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B6954">
              <w:rPr>
                <w:rFonts w:ascii="Times New Roman" w:hAnsi="Times New Roman" w:cs="Times New Roman"/>
                <w:i/>
                <w:sz w:val="28"/>
                <w:szCs w:val="28"/>
              </w:rPr>
              <w:t>они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D56" w:rsidRPr="009B6954" w:rsidRDefault="00E65D56" w:rsidP="00E65D5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-.</w:t>
      </w:r>
      <w:r w:rsidRPr="009B695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9B695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823"/>
        <w:gridCol w:w="1128"/>
        <w:gridCol w:w="709"/>
        <w:gridCol w:w="1134"/>
        <w:gridCol w:w="2126"/>
        <w:gridCol w:w="851"/>
      </w:tblGrid>
      <w:tr w:rsidR="00E65D56" w:rsidRPr="009B6954" w:rsidTr="00E65D56">
        <w:tc>
          <w:tcPr>
            <w:tcW w:w="82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going to school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playing football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a book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</w:t>
            </w:r>
            <w:proofErr w:type="gramEnd"/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65D56" w:rsidRPr="009B6954" w:rsidTr="00E65D56">
        <w:tc>
          <w:tcPr>
            <w:tcW w:w="82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82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rPr>
          <w:trHeight w:val="363"/>
        </w:trPr>
        <w:tc>
          <w:tcPr>
            <w:tcW w:w="82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It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6D9F1" w:themeFill="text2" w:themeFillTint="33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rPr>
          <w:trHeight w:val="40"/>
        </w:trPr>
        <w:tc>
          <w:tcPr>
            <w:tcW w:w="82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823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D56" w:rsidRPr="009B6954" w:rsidTr="00E65D56">
        <w:tc>
          <w:tcPr>
            <w:tcW w:w="823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D56" w:rsidRPr="009B6954" w:rsidRDefault="00E65D56" w:rsidP="00E65D5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5D56" w:rsidRPr="009B6954" w:rsidRDefault="00E65D56" w:rsidP="00E65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954">
        <w:rPr>
          <w:rFonts w:ascii="Times New Roman" w:hAnsi="Times New Roman" w:cs="Times New Roman"/>
          <w:b/>
          <w:sz w:val="28"/>
          <w:szCs w:val="28"/>
          <w:lang w:val="en-US"/>
        </w:rPr>
        <w:t>?.</w:t>
      </w:r>
    </w:p>
    <w:tbl>
      <w:tblPr>
        <w:tblStyle w:val="a5"/>
        <w:tblW w:w="7479" w:type="dxa"/>
        <w:tblLayout w:type="fixed"/>
        <w:tblLook w:val="04A0"/>
      </w:tblPr>
      <w:tblGrid>
        <w:gridCol w:w="815"/>
        <w:gridCol w:w="1136"/>
        <w:gridCol w:w="851"/>
        <w:gridCol w:w="2126"/>
        <w:gridCol w:w="850"/>
        <w:gridCol w:w="1701"/>
      </w:tblGrid>
      <w:tr w:rsidR="00E65D56" w:rsidRPr="009B6954" w:rsidTr="00E65D56"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</w:tc>
        <w:tc>
          <w:tcPr>
            <w:tcW w:w="11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Ving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going to school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playing football</w:t>
            </w:r>
          </w:p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reading a book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now</w:t>
            </w:r>
            <w:proofErr w:type="gramEnd"/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am</w:t>
            </w:r>
          </w:p>
        </w:tc>
      </w:tr>
      <w:tr w:rsidR="00E65D56" w:rsidRPr="009B6954" w:rsidTr="00E65D56">
        <w:tc>
          <w:tcPr>
            <w:tcW w:w="81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is</w:t>
            </w:r>
          </w:p>
        </w:tc>
      </w:tr>
      <w:tr w:rsidR="00E65D56" w:rsidRPr="009B6954" w:rsidTr="00E65D56">
        <w:trPr>
          <w:trHeight w:val="415"/>
        </w:trPr>
        <w:tc>
          <w:tcPr>
            <w:tcW w:w="815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she isn’t</w:t>
            </w:r>
          </w:p>
        </w:tc>
      </w:tr>
      <w:tr w:rsidR="00E65D56" w:rsidRPr="009B6954" w:rsidTr="00E65D56">
        <w:trPr>
          <w:trHeight w:val="363"/>
        </w:trPr>
        <w:tc>
          <w:tcPr>
            <w:tcW w:w="81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5D56" w:rsidRPr="009B6954" w:rsidTr="00E65D56">
        <w:trPr>
          <w:trHeight w:val="40"/>
        </w:trPr>
        <w:tc>
          <w:tcPr>
            <w:tcW w:w="81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are</w:t>
            </w:r>
          </w:p>
        </w:tc>
      </w:tr>
      <w:tr w:rsidR="00E65D56" w:rsidRPr="009B6954" w:rsidTr="00E65D56">
        <w:tc>
          <w:tcPr>
            <w:tcW w:w="815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you are not</w:t>
            </w:r>
          </w:p>
        </w:tc>
      </w:tr>
      <w:tr w:rsidR="00E65D56" w:rsidRPr="009B6954" w:rsidTr="00E65D56">
        <w:tc>
          <w:tcPr>
            <w:tcW w:w="815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FFFF00"/>
          </w:tcPr>
          <w:p w:rsidR="00E65D56" w:rsidRPr="009B6954" w:rsidRDefault="00E65D56" w:rsidP="00057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B69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E65D56" w:rsidRPr="009B6954" w:rsidRDefault="00E65D56" w:rsidP="00057E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65D56" w:rsidRDefault="00E65D56" w:rsidP="00E65D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E65D56" w:rsidRPr="009B6954" w:rsidRDefault="00E65D56" w:rsidP="00E65D5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Построение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предложений</w:t>
      </w:r>
      <w:proofErr w:type="spellEnd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 </w:t>
      </w:r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Present</w:t>
      </w:r>
      <w:r w:rsidRPr="00DA06B7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Indefinite(Simple)</w:t>
      </w:r>
      <w:r w:rsidRPr="00DA06B7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T</w:t>
      </w:r>
      <w:proofErr w:type="spellStart"/>
      <w:r w:rsidRPr="009B695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ense</w:t>
      </w:r>
      <w:proofErr w:type="spellEnd"/>
    </w:p>
    <w:p w:rsidR="00DA06B7" w:rsidRPr="006F6043" w:rsidRDefault="00DA06B7" w:rsidP="00DA0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43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6F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43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6F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043">
        <w:rPr>
          <w:rFonts w:ascii="Times New Roman" w:hAnsi="Times New Roman" w:cs="Times New Roman"/>
          <w:b/>
          <w:sz w:val="24"/>
          <w:szCs w:val="24"/>
          <w:lang w:val="en-US"/>
        </w:rPr>
        <w:t>TENSE</w:t>
      </w:r>
    </w:p>
    <w:p w:rsidR="00DA06B7" w:rsidRPr="006F6043" w:rsidRDefault="00DA06B7" w:rsidP="00DA0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(настоящее неопределенное время)</w:t>
      </w:r>
    </w:p>
    <w:p w:rsidR="00DA06B7" w:rsidRPr="006F6043" w:rsidRDefault="00DA06B7" w:rsidP="00DA0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043">
        <w:rPr>
          <w:rFonts w:ascii="Times New Roman" w:hAnsi="Times New Roman" w:cs="Times New Roman"/>
          <w:sz w:val="24"/>
          <w:szCs w:val="24"/>
        </w:rPr>
        <w:t>Употребляется для обозначения периодических действий, фактов в настоящем.</w:t>
      </w:r>
    </w:p>
    <w:p w:rsidR="00DA06B7" w:rsidRPr="004F56C8" w:rsidRDefault="00DA06B7" w:rsidP="00DA06B7">
      <w:pPr>
        <w:spacing w:after="0"/>
        <w:ind w:left="284" w:hanging="284"/>
        <w:jc w:val="both"/>
        <w:rPr>
          <w:b/>
          <w:lang w:val="en-US"/>
        </w:rPr>
      </w:pPr>
      <w:r w:rsidRPr="00F328AE">
        <w:rPr>
          <w:lang w:val="en-US"/>
        </w:rPr>
        <w:t xml:space="preserve">!!! </w:t>
      </w:r>
      <w:proofErr w:type="gramStart"/>
      <w:r w:rsidRPr="004F56C8">
        <w:rPr>
          <w:b/>
          <w:lang w:val="en-US"/>
        </w:rPr>
        <w:t>usually</w:t>
      </w:r>
      <w:proofErr w:type="gramEnd"/>
      <w:r w:rsidRPr="004F56C8">
        <w:rPr>
          <w:b/>
          <w:lang w:val="en-US"/>
        </w:rPr>
        <w:t xml:space="preserve"> – </w:t>
      </w:r>
      <w:r w:rsidRPr="004F56C8">
        <w:rPr>
          <w:b/>
        </w:rPr>
        <w:t>обычно</w:t>
      </w:r>
      <w:r>
        <w:rPr>
          <w:b/>
          <w:lang w:val="en-US"/>
        </w:rPr>
        <w:t>,</w:t>
      </w:r>
      <w:r w:rsidRPr="004F56C8">
        <w:rPr>
          <w:b/>
          <w:lang w:val="en-US"/>
        </w:rPr>
        <w:t xml:space="preserve">      always – </w:t>
      </w:r>
      <w:r w:rsidRPr="004F56C8">
        <w:rPr>
          <w:b/>
        </w:rPr>
        <w:t>всегда</w:t>
      </w:r>
    </w:p>
    <w:p w:rsidR="00DA06B7" w:rsidRPr="004F56C8" w:rsidRDefault="00DA06B7" w:rsidP="00DA06B7">
      <w:pPr>
        <w:spacing w:after="0"/>
        <w:ind w:left="284" w:hanging="284"/>
        <w:jc w:val="both"/>
        <w:rPr>
          <w:b/>
          <w:lang w:val="en-US"/>
        </w:rPr>
      </w:pPr>
      <w:r w:rsidRPr="004F56C8">
        <w:rPr>
          <w:b/>
          <w:lang w:val="en-US"/>
        </w:rPr>
        <w:t xml:space="preserve">      </w:t>
      </w:r>
      <w:proofErr w:type="gramStart"/>
      <w:r w:rsidRPr="004F56C8">
        <w:rPr>
          <w:b/>
          <w:lang w:val="en-US"/>
        </w:rPr>
        <w:t>often</w:t>
      </w:r>
      <w:proofErr w:type="gramEnd"/>
      <w:r w:rsidRPr="004F56C8">
        <w:rPr>
          <w:b/>
          <w:lang w:val="en-US"/>
        </w:rPr>
        <w:t xml:space="preserve"> – </w:t>
      </w:r>
      <w:r w:rsidRPr="004F56C8">
        <w:rPr>
          <w:b/>
        </w:rPr>
        <w:t>часто</w:t>
      </w:r>
      <w:r>
        <w:rPr>
          <w:b/>
          <w:lang w:val="en-US"/>
        </w:rPr>
        <w:t>,</w:t>
      </w:r>
      <w:r w:rsidRPr="004F56C8">
        <w:rPr>
          <w:b/>
          <w:lang w:val="en-US"/>
        </w:rPr>
        <w:t xml:space="preserve">     </w:t>
      </w:r>
      <w:r w:rsidRPr="007F2F4B">
        <w:rPr>
          <w:b/>
          <w:lang w:val="en-US"/>
        </w:rPr>
        <w:t xml:space="preserve"> </w:t>
      </w:r>
      <w:r>
        <w:rPr>
          <w:b/>
          <w:lang w:val="en-US"/>
        </w:rPr>
        <w:t xml:space="preserve">     </w:t>
      </w:r>
      <w:r w:rsidRPr="004F56C8">
        <w:rPr>
          <w:b/>
          <w:lang w:val="en-US"/>
        </w:rPr>
        <w:t xml:space="preserve">sometimes – </w:t>
      </w:r>
      <w:r w:rsidRPr="004F56C8">
        <w:rPr>
          <w:b/>
        </w:rPr>
        <w:t>иногда</w:t>
      </w:r>
    </w:p>
    <w:p w:rsidR="00DA06B7" w:rsidRPr="004F56C8" w:rsidRDefault="00DA06B7" w:rsidP="00DA06B7">
      <w:pPr>
        <w:spacing w:after="0"/>
        <w:ind w:left="284" w:hanging="284"/>
        <w:jc w:val="both"/>
        <w:rPr>
          <w:b/>
        </w:rPr>
      </w:pPr>
      <w:r w:rsidRPr="003D64C3">
        <w:rPr>
          <w:b/>
          <w:lang w:val="en-US"/>
        </w:rPr>
        <w:t xml:space="preserve">      </w:t>
      </w:r>
      <w:proofErr w:type="gramStart"/>
      <w:r w:rsidRPr="004F56C8">
        <w:rPr>
          <w:b/>
          <w:lang w:val="en-US"/>
        </w:rPr>
        <w:t>seldom</w:t>
      </w:r>
      <w:proofErr w:type="gramEnd"/>
      <w:r w:rsidRPr="007F2F4B">
        <w:rPr>
          <w:b/>
        </w:rPr>
        <w:t xml:space="preserve"> – </w:t>
      </w:r>
      <w:r w:rsidRPr="004F56C8">
        <w:rPr>
          <w:b/>
        </w:rPr>
        <w:t>редко</w:t>
      </w:r>
      <w:r w:rsidRPr="007F2F4B">
        <w:rPr>
          <w:b/>
        </w:rPr>
        <w:t xml:space="preserve">,      </w:t>
      </w:r>
      <w:r w:rsidRPr="004F56C8">
        <w:rPr>
          <w:b/>
          <w:lang w:val="en-US"/>
        </w:rPr>
        <w:t>every</w:t>
      </w:r>
      <w:r w:rsidRPr="004F56C8">
        <w:rPr>
          <w:b/>
        </w:rPr>
        <w:t xml:space="preserve"> (</w:t>
      </w:r>
      <w:r w:rsidRPr="004F56C8">
        <w:rPr>
          <w:b/>
          <w:lang w:val="en-US"/>
        </w:rPr>
        <w:t>day</w:t>
      </w:r>
      <w:r w:rsidRPr="004F56C8">
        <w:rPr>
          <w:b/>
        </w:rPr>
        <w:t xml:space="preserve">, </w:t>
      </w:r>
      <w:r w:rsidRPr="004F56C8">
        <w:rPr>
          <w:b/>
          <w:lang w:val="en-US"/>
        </w:rPr>
        <w:t>week</w:t>
      </w:r>
      <w:r w:rsidRPr="004F56C8">
        <w:rPr>
          <w:b/>
        </w:rPr>
        <w:t>) – каждый (день, неделя)</w:t>
      </w:r>
    </w:p>
    <w:p w:rsidR="00DA06B7" w:rsidRPr="006F6043" w:rsidRDefault="00DA06B7" w:rsidP="00DA06B7">
      <w:pPr>
        <w:spacing w:after="0"/>
        <w:rPr>
          <w:b/>
          <w:sz w:val="36"/>
          <w:szCs w:val="36"/>
        </w:rPr>
      </w:pPr>
      <w:r w:rsidRPr="006F6043">
        <w:rPr>
          <w:b/>
          <w:sz w:val="36"/>
          <w:szCs w:val="36"/>
        </w:rPr>
        <w:t>+.</w:t>
      </w:r>
    </w:p>
    <w:tbl>
      <w:tblPr>
        <w:tblStyle w:val="a5"/>
        <w:tblW w:w="0" w:type="auto"/>
        <w:tblLook w:val="04A0"/>
      </w:tblPr>
      <w:tblGrid>
        <w:gridCol w:w="1526"/>
        <w:gridCol w:w="709"/>
        <w:gridCol w:w="2298"/>
        <w:gridCol w:w="1787"/>
      </w:tblGrid>
      <w:tr w:rsidR="00DA06B7" w:rsidRPr="00F328AE" w:rsidTr="00DA06B7">
        <w:tc>
          <w:tcPr>
            <w:tcW w:w="1526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7A556D"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A06B7" w:rsidRPr="007A556D" w:rsidRDefault="00DA06B7" w:rsidP="00057EE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A556D">
              <w:rPr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22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A06B7" w:rsidRPr="007A556D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go to school</w:t>
            </w:r>
          </w:p>
        </w:tc>
        <w:tc>
          <w:tcPr>
            <w:tcW w:w="1787" w:type="dxa"/>
            <w:vMerge w:val="restart"/>
            <w:tcBorders>
              <w:left w:val="single" w:sz="12" w:space="0" w:color="auto"/>
            </w:tcBorders>
            <w:vAlign w:val="center"/>
          </w:tcPr>
          <w:p w:rsidR="00DA06B7" w:rsidRPr="007A556D" w:rsidRDefault="00DA06B7" w:rsidP="00057EE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A556D">
              <w:rPr>
                <w:b/>
                <w:sz w:val="24"/>
                <w:szCs w:val="24"/>
                <w:lang w:val="en-US"/>
              </w:rPr>
              <w:t>every</w:t>
            </w:r>
            <w:proofErr w:type="gramEnd"/>
            <w:r w:rsidRPr="007A556D">
              <w:rPr>
                <w:b/>
                <w:sz w:val="24"/>
                <w:szCs w:val="24"/>
                <w:lang w:val="en-US"/>
              </w:rPr>
              <w:t xml:space="preserve"> day</w:t>
            </w:r>
            <w:r w:rsidRPr="007A556D">
              <w:rPr>
                <w:sz w:val="24"/>
                <w:szCs w:val="24"/>
                <w:lang w:val="en-US"/>
              </w:rPr>
              <w:t>.</w:t>
            </w:r>
          </w:p>
        </w:tc>
      </w:tr>
      <w:tr w:rsidR="00DA06B7" w:rsidRPr="00F328AE" w:rsidTr="00DA06B7">
        <w:tc>
          <w:tcPr>
            <w:tcW w:w="1526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We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7A556D">
              <w:rPr>
                <w:i/>
                <w:sz w:val="24"/>
                <w:szCs w:val="24"/>
              </w:rPr>
              <w:t>мы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Pr="007A556D" w:rsidRDefault="00DA06B7" w:rsidP="00057EE8">
            <w:pPr>
              <w:rPr>
                <w:b/>
              </w:rPr>
            </w:pPr>
          </w:p>
        </w:tc>
        <w:tc>
          <w:tcPr>
            <w:tcW w:w="22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  <w:tr w:rsidR="00DA06B7" w:rsidRPr="00F328AE" w:rsidTr="00DA06B7">
        <w:tc>
          <w:tcPr>
            <w:tcW w:w="1526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You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7A556D">
              <w:rPr>
                <w:i/>
                <w:sz w:val="24"/>
                <w:szCs w:val="24"/>
              </w:rPr>
              <w:t>ты, вы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Pr="007A556D" w:rsidRDefault="00DA06B7" w:rsidP="00057EE8">
            <w:pPr>
              <w:rPr>
                <w:b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play football</w:t>
            </w: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  <w:tr w:rsidR="00DA06B7" w:rsidRPr="00F328AE" w:rsidTr="00DA06B7"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They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7A556D">
              <w:rPr>
                <w:i/>
                <w:sz w:val="24"/>
                <w:szCs w:val="24"/>
              </w:rPr>
              <w:t>они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Pr="007A556D" w:rsidRDefault="00DA06B7" w:rsidP="00057EE8">
            <w:pPr>
              <w:rPr>
                <w:b/>
              </w:rPr>
            </w:pPr>
          </w:p>
        </w:tc>
        <w:tc>
          <w:tcPr>
            <w:tcW w:w="22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read a book</w:t>
            </w: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  <w:tr w:rsidR="00DA06B7" w:rsidRPr="00F328AE" w:rsidTr="00DA06B7"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She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7A556D">
              <w:rPr>
                <w:i/>
                <w:sz w:val="24"/>
                <w:szCs w:val="24"/>
              </w:rPr>
              <w:t>она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A06B7" w:rsidRPr="007A556D" w:rsidRDefault="00DA06B7" w:rsidP="00057EE8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7A556D">
              <w:rPr>
                <w:b/>
                <w:sz w:val="36"/>
                <w:szCs w:val="36"/>
                <w:lang w:val="en-US"/>
              </w:rPr>
              <w:t>V</w:t>
            </w:r>
            <w:r w:rsidRPr="007A556D">
              <w:rPr>
                <w:b/>
                <w:sz w:val="36"/>
                <w:szCs w:val="36"/>
                <w:u w:val="single"/>
                <w:lang w:val="en-US"/>
              </w:rPr>
              <w:t>s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go</w:t>
            </w:r>
            <w:r w:rsidRPr="007A556D">
              <w:rPr>
                <w:b/>
                <w:sz w:val="24"/>
                <w:szCs w:val="24"/>
                <w:u w:val="single"/>
                <w:lang w:val="en-US"/>
              </w:rPr>
              <w:t xml:space="preserve">es </w:t>
            </w:r>
            <w:r w:rsidRPr="007A556D">
              <w:rPr>
                <w:b/>
                <w:sz w:val="24"/>
                <w:szCs w:val="24"/>
                <w:lang w:val="en-US"/>
              </w:rPr>
              <w:t>to school</w:t>
            </w: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  <w:tr w:rsidR="00DA06B7" w:rsidRPr="00F328AE" w:rsidTr="00DA06B7">
        <w:tc>
          <w:tcPr>
            <w:tcW w:w="1526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He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7A556D">
              <w:rPr>
                <w:i/>
                <w:sz w:val="24"/>
                <w:szCs w:val="24"/>
              </w:rPr>
              <w:t>он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Pr="007A556D" w:rsidRDefault="00DA06B7" w:rsidP="00057EE8">
            <w:pPr>
              <w:rPr>
                <w:b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play</w:t>
            </w:r>
            <w:r w:rsidRPr="007A556D">
              <w:rPr>
                <w:b/>
                <w:sz w:val="24"/>
                <w:szCs w:val="24"/>
                <w:u w:val="single"/>
                <w:lang w:val="en-US"/>
              </w:rPr>
              <w:t>s</w:t>
            </w:r>
            <w:r w:rsidRPr="007A556D">
              <w:rPr>
                <w:b/>
                <w:sz w:val="24"/>
                <w:szCs w:val="24"/>
                <w:lang w:val="en-US"/>
              </w:rPr>
              <w:t xml:space="preserve"> football</w:t>
            </w: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  <w:tr w:rsidR="00DA06B7" w:rsidRPr="00F328AE" w:rsidTr="00DA06B7">
        <w:tc>
          <w:tcPr>
            <w:tcW w:w="1526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It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7A556D">
              <w:rPr>
                <w:i/>
                <w:sz w:val="24"/>
                <w:szCs w:val="24"/>
              </w:rPr>
              <w:t>оно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Pr="007A556D" w:rsidRDefault="00DA06B7" w:rsidP="00057EE8">
            <w:pPr>
              <w:rPr>
                <w:b/>
              </w:rPr>
            </w:pPr>
          </w:p>
        </w:tc>
        <w:tc>
          <w:tcPr>
            <w:tcW w:w="2298" w:type="dxa"/>
            <w:tcBorders>
              <w:left w:val="single" w:sz="12" w:space="0" w:color="auto"/>
              <w:right w:val="single" w:sz="12" w:space="0" w:color="auto"/>
            </w:tcBorders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read</w:t>
            </w:r>
            <w:r w:rsidRPr="007A556D">
              <w:rPr>
                <w:b/>
                <w:sz w:val="24"/>
                <w:szCs w:val="24"/>
                <w:u w:val="single"/>
                <w:lang w:val="en-US"/>
              </w:rPr>
              <w:t>s</w:t>
            </w:r>
            <w:r w:rsidRPr="007A556D">
              <w:rPr>
                <w:b/>
                <w:sz w:val="24"/>
                <w:szCs w:val="24"/>
                <w:lang w:val="en-US"/>
              </w:rPr>
              <w:t xml:space="preserve"> a book</w:t>
            </w:r>
          </w:p>
        </w:tc>
        <w:tc>
          <w:tcPr>
            <w:tcW w:w="1787" w:type="dxa"/>
            <w:vMerge/>
            <w:tcBorders>
              <w:left w:val="single" w:sz="12" w:space="0" w:color="auto"/>
            </w:tcBorders>
          </w:tcPr>
          <w:p w:rsidR="00DA06B7" w:rsidRPr="00F328AE" w:rsidRDefault="00DA06B7" w:rsidP="00057EE8"/>
        </w:tc>
      </w:tr>
    </w:tbl>
    <w:p w:rsidR="00DA06B7" w:rsidRDefault="00DA06B7" w:rsidP="00DA06B7">
      <w:pPr>
        <w:spacing w:after="0"/>
        <w:rPr>
          <w:b/>
          <w:sz w:val="24"/>
          <w:szCs w:val="24"/>
          <w:lang w:val="en-US"/>
        </w:rPr>
      </w:pPr>
      <w:proofErr w:type="gramStart"/>
      <w:r w:rsidRPr="007A556D">
        <w:rPr>
          <w:b/>
          <w:sz w:val="36"/>
          <w:szCs w:val="36"/>
          <w:lang w:val="en-US"/>
        </w:rPr>
        <w:t>-.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  <w:lang w:val="en-US"/>
        </w:rPr>
        <w:t>not</w:t>
      </w:r>
      <w:r>
        <w:rPr>
          <w:b/>
          <w:sz w:val="24"/>
          <w:szCs w:val="24"/>
        </w:rPr>
        <w:t>)</w:t>
      </w:r>
    </w:p>
    <w:tbl>
      <w:tblPr>
        <w:tblStyle w:val="a5"/>
        <w:tblW w:w="6345" w:type="dxa"/>
        <w:tblLook w:val="04A0"/>
      </w:tblPr>
      <w:tblGrid>
        <w:gridCol w:w="800"/>
        <w:gridCol w:w="706"/>
        <w:gridCol w:w="688"/>
        <w:gridCol w:w="816"/>
        <w:gridCol w:w="1114"/>
        <w:gridCol w:w="1450"/>
        <w:gridCol w:w="771"/>
      </w:tblGrid>
      <w:tr w:rsidR="00DA06B7" w:rsidTr="00DA06B7">
        <w:tc>
          <w:tcPr>
            <w:tcW w:w="800" w:type="dxa"/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6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</w:t>
            </w:r>
          </w:p>
        </w:tc>
        <w:tc>
          <w:tcPr>
            <w:tcW w:w="81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>_</w:t>
            </w:r>
          </w:p>
        </w:tc>
        <w:tc>
          <w:tcPr>
            <w:tcW w:w="11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 not</w:t>
            </w:r>
          </w:p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(don’t)</w:t>
            </w:r>
          </w:p>
        </w:tc>
        <w:tc>
          <w:tcPr>
            <w:tcW w:w="14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play computer</w:t>
            </w:r>
          </w:p>
        </w:tc>
        <w:tc>
          <w:tcPr>
            <w:tcW w:w="771" w:type="dxa"/>
            <w:vMerge w:val="restart"/>
            <w:tcBorders>
              <w:lef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every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day.</w:t>
            </w:r>
          </w:p>
        </w:tc>
      </w:tr>
      <w:tr w:rsidR="00DA06B7" w:rsidTr="00DA06B7">
        <w:tc>
          <w:tcPr>
            <w:tcW w:w="800" w:type="dxa"/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We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00" w:type="dxa"/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You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00" w:type="dxa"/>
            <w:tcBorders>
              <w:bottom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They</w:t>
            </w:r>
          </w:p>
        </w:tc>
        <w:tc>
          <w:tcPr>
            <w:tcW w:w="7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00" w:type="dxa"/>
            <w:tcBorders>
              <w:top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She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does</w:t>
            </w: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does not</w:t>
            </w:r>
          </w:p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(doesn’t)</w:t>
            </w: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00" w:type="dxa"/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He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00" w:type="dxa"/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>It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vMerge/>
            <w:tcBorders>
              <w:lef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DA06B7" w:rsidRDefault="00DA06B7" w:rsidP="00DA06B7">
      <w:pPr>
        <w:spacing w:after="0"/>
        <w:rPr>
          <w:b/>
          <w:sz w:val="28"/>
          <w:szCs w:val="28"/>
          <w:lang w:val="en-US"/>
        </w:rPr>
      </w:pPr>
      <w:r w:rsidRPr="007F2F4B">
        <w:rPr>
          <w:b/>
          <w:sz w:val="28"/>
          <w:szCs w:val="28"/>
          <w:lang w:val="en-US"/>
        </w:rPr>
        <w:t>?.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a5"/>
        <w:tblW w:w="8188" w:type="dxa"/>
        <w:tblLook w:val="04A0"/>
      </w:tblPr>
      <w:tblGrid>
        <w:gridCol w:w="817"/>
        <w:gridCol w:w="709"/>
        <w:gridCol w:w="1134"/>
        <w:gridCol w:w="2552"/>
        <w:gridCol w:w="1417"/>
        <w:gridCol w:w="1559"/>
      </w:tblGrid>
      <w:tr w:rsidR="00DA06B7" w:rsidTr="00DA06B7">
        <w:tc>
          <w:tcPr>
            <w:tcW w:w="817" w:type="dxa"/>
            <w:vMerge w:val="restart"/>
            <w:shd w:val="clear" w:color="auto" w:fill="FF0000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 w:rsidRPr="007A556D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A556D">
              <w:rPr>
                <w:b/>
                <w:sz w:val="36"/>
                <w:szCs w:val="36"/>
                <w:lang w:val="en-US"/>
              </w:rPr>
              <w:lastRenderedPageBreak/>
              <w:t>V</w:t>
            </w:r>
            <w:r>
              <w:rPr>
                <w:b/>
                <w:sz w:val="36"/>
                <w:szCs w:val="36"/>
                <w:lang w:val="en-US"/>
              </w:rPr>
              <w:t>_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Play_ computer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every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day?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bottom"/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D729B0">
              <w:rPr>
                <w:b/>
                <w:sz w:val="24"/>
                <w:szCs w:val="24"/>
                <w:lang w:val="en-US"/>
              </w:rPr>
              <w:t>Yes, I do</w:t>
            </w:r>
          </w:p>
        </w:tc>
      </w:tr>
      <w:tr w:rsidR="00DA06B7" w:rsidTr="00DA06B7">
        <w:tc>
          <w:tcPr>
            <w:tcW w:w="817" w:type="dxa"/>
            <w:vMerge/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w</w:t>
            </w:r>
            <w:r w:rsidRPr="007A556D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17" w:type="dxa"/>
            <w:vMerge/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y</w:t>
            </w:r>
            <w:r w:rsidRPr="007A556D">
              <w:rPr>
                <w:b/>
                <w:sz w:val="24"/>
                <w:szCs w:val="24"/>
                <w:lang w:val="en-US"/>
              </w:rPr>
              <w:t>ou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D729B0">
              <w:rPr>
                <w:b/>
                <w:sz w:val="24"/>
                <w:szCs w:val="24"/>
                <w:lang w:val="en-US"/>
              </w:rPr>
              <w:t>No, I don’t</w:t>
            </w:r>
          </w:p>
        </w:tc>
      </w:tr>
      <w:tr w:rsidR="00DA06B7" w:rsidTr="00DA06B7">
        <w:tc>
          <w:tcPr>
            <w:tcW w:w="817" w:type="dxa"/>
            <w:vMerge/>
            <w:tcBorders>
              <w:bottom w:val="single" w:sz="12" w:space="0" w:color="auto"/>
            </w:tcBorders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</w:t>
            </w:r>
            <w:r w:rsidRPr="007A556D">
              <w:rPr>
                <w:b/>
                <w:sz w:val="24"/>
                <w:szCs w:val="24"/>
                <w:lang w:val="en-US"/>
              </w:rPr>
              <w:t>hey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A06B7" w:rsidTr="00DA06B7">
        <w:tc>
          <w:tcPr>
            <w:tcW w:w="817" w:type="dxa"/>
            <w:vMerge w:val="restart"/>
            <w:tcBorders>
              <w:top w:val="single" w:sz="12" w:space="0" w:color="auto"/>
            </w:tcBorders>
            <w:shd w:val="clear" w:color="auto" w:fill="FF0000"/>
            <w:vAlign w:val="center"/>
          </w:tcPr>
          <w:p w:rsidR="00DA06B7" w:rsidRDefault="00DA06B7" w:rsidP="00057E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Does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7A556D">
              <w:rPr>
                <w:b/>
                <w:sz w:val="24"/>
                <w:szCs w:val="24"/>
                <w:lang w:val="en-US"/>
              </w:rPr>
              <w:t>he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D729B0">
              <w:rPr>
                <w:b/>
                <w:sz w:val="24"/>
                <w:szCs w:val="24"/>
                <w:lang w:val="en-US"/>
              </w:rPr>
              <w:t>Yes, he does</w:t>
            </w:r>
          </w:p>
        </w:tc>
      </w:tr>
      <w:tr w:rsidR="00DA06B7" w:rsidTr="00DA06B7">
        <w:tc>
          <w:tcPr>
            <w:tcW w:w="817" w:type="dxa"/>
            <w:vMerge/>
            <w:shd w:val="clear" w:color="auto" w:fill="FF000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FFF00"/>
          </w:tcPr>
          <w:p w:rsidR="00DA06B7" w:rsidRPr="007A556D" w:rsidRDefault="00DA06B7" w:rsidP="00057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 w:rsidRPr="007A556D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92D050"/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6B7" w:rsidRDefault="00DA06B7" w:rsidP="00057EE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A06B7" w:rsidRPr="00D729B0" w:rsidRDefault="00DA06B7" w:rsidP="00057EE8">
            <w:pPr>
              <w:rPr>
                <w:b/>
                <w:sz w:val="24"/>
                <w:szCs w:val="24"/>
                <w:lang w:val="en-US"/>
              </w:rPr>
            </w:pPr>
            <w:r w:rsidRPr="00D729B0">
              <w:rPr>
                <w:b/>
                <w:sz w:val="24"/>
                <w:szCs w:val="24"/>
                <w:lang w:val="en-US"/>
              </w:rPr>
              <w:t>No, he doesn’t</w:t>
            </w:r>
          </w:p>
        </w:tc>
      </w:tr>
    </w:tbl>
    <w:p w:rsidR="00E65D56" w:rsidRPr="009B6954" w:rsidRDefault="00E65D56" w:rsidP="00E65D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A1349F" w:rsidRPr="005D201A" w:rsidRDefault="00A1349F" w:rsidP="005D201A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D201A">
        <w:rPr>
          <w:rFonts w:ascii="Times New Roman" w:hAnsi="Times New Roman"/>
          <w:bCs/>
          <w:sz w:val="28"/>
          <w:szCs w:val="28"/>
          <w:lang w:eastAsia="uk-UA"/>
        </w:rPr>
        <w:t>В процессе внедрения опорных схем-таблиц в обучение грамматики английского языка целесообразно обратить внимание на особенности их использования. С первого урока необходимо познакомить учащихся с особенностями этой методики, назначением опорных схем-таблиц. Новый учебный материал учитель объясняет четко, понятно, эмоционально и доступно, в изложении нельзя пропускать ни одного опорного слова, которое есть в схеме-таблице. После объяснения нового материала по теме учитель проводит краткое объяснение конспективных слов опорных схем-таблиц, учащимся предоставляется время, чтобы перерисовать схему в тетрадь (словарь). Если опорная схема используется как раздаточный материал, то учени</w:t>
      </w:r>
      <w:r w:rsidR="00A147CF">
        <w:rPr>
          <w:rFonts w:ascii="Times New Roman" w:hAnsi="Times New Roman"/>
          <w:bCs/>
          <w:sz w:val="28"/>
          <w:szCs w:val="28"/>
          <w:lang w:eastAsia="uk-UA"/>
        </w:rPr>
        <w:t>ки могут подклеить ее в тетрадь.</w:t>
      </w:r>
    </w:p>
    <w:p w:rsidR="00A1349F" w:rsidRPr="005D201A" w:rsidRDefault="00A1349F" w:rsidP="005D20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D201A">
        <w:rPr>
          <w:rFonts w:ascii="Times New Roman" w:hAnsi="Times New Roman"/>
          <w:bCs/>
          <w:sz w:val="28"/>
          <w:szCs w:val="28"/>
          <w:lang w:eastAsia="uk-UA"/>
        </w:rPr>
        <w:t xml:space="preserve">На первых этапах при устных ответах можно разрешать учащимся пользоваться опорными схемами. Это помогает, во-первых, видеть, а не держать в памяти грамматическое правило. Во-вторых, исключается нарушение последовательности повествования (предложения). </w:t>
      </w:r>
    </w:p>
    <w:p w:rsidR="00A147CF" w:rsidRDefault="00A1349F" w:rsidP="00A147C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D201A">
        <w:rPr>
          <w:rFonts w:ascii="Times New Roman" w:hAnsi="Times New Roman"/>
          <w:bCs/>
          <w:sz w:val="28"/>
          <w:szCs w:val="28"/>
          <w:lang w:eastAsia="uk-UA"/>
        </w:rPr>
        <w:t>Учителю необходимо помнить о том, что опорные схемы-таблицы должны последовательно раскрывать новый материал. Поэтому при подготовке опорных схем необходимо точно продумать каждый знак, каждое слово. Главное – изложить учебный материал так, чтобы на основе логических связей он стал доступен и надолго отпечатался в памяти ученика.</w:t>
      </w:r>
    </w:p>
    <w:p w:rsidR="00A1349F" w:rsidRPr="00A147CF" w:rsidRDefault="00A1349F" w:rsidP="00A147C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D201A">
        <w:rPr>
          <w:rFonts w:ascii="Times New Roman" w:hAnsi="Times New Roman"/>
          <w:sz w:val="28"/>
          <w:szCs w:val="28"/>
        </w:rPr>
        <w:t xml:space="preserve">В методической литературе указано, что опорные схемы не имеют строго определенных требований к форме их подачи, так что здесь открывается широкое поле для творческой деятельности. Использование опорных схем не исключает, а предполагает активную мыслительную деятельность учащихся, в основе которой лежит единство аналитической и синтетической форм мышления. Подобного рода символические наглядности помогают ребенку достаточно быстро освоить принципы создания и способы использования различных грамматических структур, способствуют формированию всех видов навыков и использованию их в речи. </w:t>
      </w:r>
    </w:p>
    <w:sectPr w:rsidR="00A1349F" w:rsidRPr="00A147CF" w:rsidSect="002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B2131"/>
    <w:rsid w:val="00086C14"/>
    <w:rsid w:val="001C5C31"/>
    <w:rsid w:val="00204769"/>
    <w:rsid w:val="005D201A"/>
    <w:rsid w:val="007B7996"/>
    <w:rsid w:val="007D3725"/>
    <w:rsid w:val="00A1349F"/>
    <w:rsid w:val="00A147CF"/>
    <w:rsid w:val="00AB2131"/>
    <w:rsid w:val="00D62F02"/>
    <w:rsid w:val="00DA06B7"/>
    <w:rsid w:val="00E6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"/>
    <w:basedOn w:val="a"/>
    <w:rsid w:val="001C5C31"/>
    <w:pPr>
      <w:spacing w:before="80" w:after="80" w:line="170" w:lineRule="exact"/>
      <w:jc w:val="center"/>
    </w:pPr>
    <w:rPr>
      <w:rFonts w:ascii="Times New Roman" w:eastAsia="Times New Roman" w:hAnsi="Times New Roman" w:cs="Times New Roman"/>
      <w:sz w:val="17"/>
      <w:szCs w:val="20"/>
      <w:lang w:val="uk-UA"/>
    </w:rPr>
  </w:style>
  <w:style w:type="paragraph" w:customStyle="1" w:styleId="a4">
    <w:name w:val="таб"/>
    <w:basedOn w:val="a"/>
    <w:rsid w:val="001C5C31"/>
    <w:pPr>
      <w:spacing w:before="60" w:after="60" w:line="190" w:lineRule="exact"/>
      <w:jc w:val="center"/>
    </w:pPr>
    <w:rPr>
      <w:rFonts w:ascii="Times New Roman" w:eastAsia="Times New Roman" w:hAnsi="Times New Roman" w:cs="Times New Roman"/>
      <w:sz w:val="19"/>
      <w:szCs w:val="20"/>
      <w:lang w:val="uk-UA"/>
    </w:rPr>
  </w:style>
  <w:style w:type="table" w:styleId="a5">
    <w:name w:val="Table Grid"/>
    <w:basedOn w:val="a1"/>
    <w:uiPriority w:val="59"/>
    <w:rsid w:val="00E65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2BD4-DFDF-4BD3-9FEA-1BBEDEB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Домашний</cp:lastModifiedBy>
  <cp:revision>7</cp:revision>
  <dcterms:created xsi:type="dcterms:W3CDTF">2018-03-29T11:39:00Z</dcterms:created>
  <dcterms:modified xsi:type="dcterms:W3CDTF">2024-02-11T13:54:00Z</dcterms:modified>
</cp:coreProperties>
</file>