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43" w:rsidRDefault="00CF2443" w:rsidP="009C377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чтения до представления</w:t>
      </w:r>
    </w:p>
    <w:p w:rsidR="00CF2443" w:rsidRPr="00CF2443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 xml:space="preserve">Что делать, если ребенок не хочет читать? Как заинтересовать его? Уж сколько раз твердили миру, как это можно сделать. А на деле? Нежелание изучать классическую литературу. Уровень читательской грамотности по-прежнему низкий! Трудно увлечь </w:t>
      </w:r>
      <w:proofErr w:type="spellStart"/>
      <w:r w:rsidRPr="00CF2443">
        <w:rPr>
          <w:rFonts w:ascii="Times New Roman" w:hAnsi="Times New Roman" w:cs="Times New Roman"/>
          <w:sz w:val="24"/>
          <w:szCs w:val="24"/>
        </w:rPr>
        <w:t>нечитающего</w:t>
      </w:r>
      <w:proofErr w:type="spellEnd"/>
      <w:r w:rsidRPr="00CF2443">
        <w:rPr>
          <w:rFonts w:ascii="Times New Roman" w:hAnsi="Times New Roman" w:cs="Times New Roman"/>
          <w:sz w:val="24"/>
          <w:szCs w:val="24"/>
        </w:rPr>
        <w:t xml:space="preserve"> ученика!</w:t>
      </w:r>
    </w:p>
    <w:p w:rsidR="00CF2443" w:rsidRPr="00CF2443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 xml:space="preserve">И все же…Поговорим еще раз о том, как </w:t>
      </w:r>
      <w:proofErr w:type="spellStart"/>
      <w:r w:rsidRPr="00CF2443">
        <w:rPr>
          <w:rFonts w:ascii="Times New Roman" w:hAnsi="Times New Roman" w:cs="Times New Roman"/>
          <w:sz w:val="24"/>
          <w:szCs w:val="24"/>
        </w:rPr>
        <w:t>сформироввать</w:t>
      </w:r>
      <w:proofErr w:type="spellEnd"/>
      <w:r w:rsidRPr="00CF2443">
        <w:rPr>
          <w:rFonts w:ascii="Times New Roman" w:hAnsi="Times New Roman" w:cs="Times New Roman"/>
          <w:sz w:val="24"/>
          <w:szCs w:val="24"/>
        </w:rPr>
        <w:t xml:space="preserve"> читательскую грамотность. Чтобы работа по популяризации чтения была эффективной, нужно организовать систему работы по формированию у ребят правильной читательской деятельности. Современные технологии, нестандартные формы работы, подбор заданий, позволяющих развивать компетентность, самостоятельность, познавательную мотивацию ребенка- вот что развивает умения и навыки работы с разными типами текстов. По-прежнему актуальным </w:t>
      </w:r>
      <w:proofErr w:type="gramStart"/>
      <w:r w:rsidR="009C3777" w:rsidRPr="00CF2443">
        <w:rPr>
          <w:rFonts w:ascii="Times New Roman" w:hAnsi="Times New Roman" w:cs="Times New Roman"/>
          <w:sz w:val="24"/>
          <w:szCs w:val="24"/>
        </w:rPr>
        <w:t>остается</w:t>
      </w:r>
      <w:r w:rsidR="009C3777" w:rsidRPr="009C3777">
        <w:rPr>
          <w:rFonts w:ascii="Times New Roman" w:hAnsi="Times New Roman" w:cs="Times New Roman"/>
          <w:sz w:val="24"/>
          <w:szCs w:val="24"/>
        </w:rPr>
        <w:t xml:space="preserve"> </w:t>
      </w:r>
      <w:r w:rsidRPr="00CF24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F2443">
        <w:rPr>
          <w:rFonts w:ascii="Times New Roman" w:hAnsi="Times New Roman" w:cs="Times New Roman"/>
          <w:sz w:val="24"/>
          <w:szCs w:val="24"/>
        </w:rPr>
        <w:t xml:space="preserve"> основа успешного формирования грамотного читателя в семье- семейное чтение- благодаря которому создается единое книжное окружение и книжные интересы детей и детей.</w:t>
      </w:r>
    </w:p>
    <w:p w:rsidR="00CF2443" w:rsidRPr="00CF2443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Учитывая возрастные, психологические особенности развития школьников, необходимо активизировать проектно-исследовательскую деятельность школьников по популяризации чтения, развитие литературного творчества в целях популяризации художественных произведений для детей и подростков, формирования читательской среды школы</w:t>
      </w:r>
    </w:p>
    <w:p w:rsidR="009C3777" w:rsidRDefault="00A45E41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2050415" cy="1367155"/>
            <wp:effectExtent l="0" t="0" r="6985" b="4445"/>
            <wp:wrapTight wrapText="bothSides">
              <wp:wrapPolygon edited="0">
                <wp:start x="0" y="0"/>
                <wp:lineTo x="0" y="21369"/>
                <wp:lineTo x="21473" y="21369"/>
                <wp:lineTo x="21473" y="0"/>
                <wp:lineTo x="0" y="0"/>
              </wp:wrapPolygon>
            </wp:wrapTight>
            <wp:docPr id="4" name="Рисунок 4" descr="IMG_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5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43" w:rsidRPr="00CF2443">
        <w:rPr>
          <w:rFonts w:ascii="Times New Roman" w:hAnsi="Times New Roman" w:cs="Times New Roman"/>
          <w:sz w:val="24"/>
          <w:szCs w:val="24"/>
        </w:rPr>
        <w:t>Название одного нашего школьного читательского проекта расшифровывается так: «От Чтения до Представления». Мы предлагаем учащимся старших классов погрузиться в чтение школьных классических произведений, но необычным способом: используя особые форматы читательских проектов: литературный суд над известными г</w:t>
      </w:r>
      <w:r w:rsidR="009C3777">
        <w:rPr>
          <w:rFonts w:ascii="Times New Roman" w:hAnsi="Times New Roman" w:cs="Times New Roman"/>
          <w:sz w:val="24"/>
          <w:szCs w:val="24"/>
        </w:rPr>
        <w:t xml:space="preserve">ероями. </w:t>
      </w:r>
      <w:r w:rsidR="00CF2443" w:rsidRPr="00CF2443">
        <w:rPr>
          <w:rFonts w:ascii="Times New Roman" w:hAnsi="Times New Roman" w:cs="Times New Roman"/>
          <w:sz w:val="24"/>
          <w:szCs w:val="24"/>
        </w:rPr>
        <w:t xml:space="preserve">Основная «миссия» проекта «От Чтения до Представления» — создать особую атмосферу, превратив изучение литературы в захватывающее путешествие, сделав его как можно интереснее и необычнее. Нужно, чтобы ребенку самому захотелось анализировать проблематику произведения. Но все это может получится, если действие будет происходить в непринужденной, слегка неформальной игровой обстановке. </w:t>
      </w:r>
    </w:p>
    <w:p w:rsidR="00CF2443" w:rsidRPr="00CF2443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 xml:space="preserve">Задача учителя — предоставить участникам этой игры возможность на время перевоплотиться в героев русской драматургии. Ребята смогут взглянуть на мир их глазами, что поможет всем желающим лучше понять характер того или иного персонажа. </w:t>
      </w:r>
      <w:r w:rsidR="00A45E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2227B0" wp14:editId="0F59702B">
            <wp:simplePos x="0" y="0"/>
            <wp:positionH relativeFrom="column">
              <wp:posOffset>0</wp:posOffset>
            </wp:positionH>
            <wp:positionV relativeFrom="paragraph">
              <wp:posOffset>706755</wp:posOffset>
            </wp:positionV>
            <wp:extent cx="1825540" cy="3030220"/>
            <wp:effectExtent l="0" t="0" r="3810" b="0"/>
            <wp:wrapTight wrapText="bothSides">
              <wp:wrapPolygon edited="0">
                <wp:start x="0" y="0"/>
                <wp:lineTo x="0" y="21455"/>
                <wp:lineTo x="21420" y="21455"/>
                <wp:lineTo x="21420" y="0"/>
                <wp:lineTo x="0" y="0"/>
              </wp:wrapPolygon>
            </wp:wrapTight>
            <wp:docPr id="1" name="Рисунок 1" descr="IMG_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5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4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443">
        <w:rPr>
          <w:rFonts w:ascii="Times New Roman" w:hAnsi="Times New Roman" w:cs="Times New Roman"/>
          <w:sz w:val="24"/>
          <w:szCs w:val="24"/>
        </w:rPr>
        <w:t>Это очень интересный метод привлечения молодого поколения к чтению. Все понимают: при создании театрализованного действия каждому необходимо глубже изучить произведение, понять героя изнутри, вжиться в роль. Цель проекта «От Чтения до Представления»— повышение мотивации детей к самообразованию, саморазвитию, формированию творческого мышления, развитию культурной и читательской компетентности. Для нас также важно, что литературные суды, театрализованные постановки включают старшеклассников в реальную практическую деятельность, формируют у учащихся интерес к книге, к чтению. Именно такая форма воспитывает литературный вкус, помогает развивать устную и письменную речь, культуру речевого поведения.</w:t>
      </w:r>
    </w:p>
    <w:p w:rsidR="00A45E41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Методика проведения моделирующей ролевой игры-литературного суда– на первый взгляд кажется простой. Среди обучающихся распр</w:t>
      </w:r>
      <w:r w:rsidR="009C3777">
        <w:rPr>
          <w:rFonts w:ascii="Times New Roman" w:hAnsi="Times New Roman" w:cs="Times New Roman"/>
          <w:sz w:val="24"/>
          <w:szCs w:val="24"/>
        </w:rPr>
        <w:t xml:space="preserve">еделяются роли. </w:t>
      </w:r>
    </w:p>
    <w:p w:rsidR="00CF2443" w:rsidRPr="00CF2443" w:rsidRDefault="009C3777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  специфике</w:t>
      </w:r>
      <w:proofErr w:type="gramEnd"/>
      <w:r w:rsidR="00CF2443" w:rsidRPr="00CF2443">
        <w:rPr>
          <w:rFonts w:ascii="Times New Roman" w:hAnsi="Times New Roman" w:cs="Times New Roman"/>
          <w:sz w:val="24"/>
          <w:szCs w:val="24"/>
        </w:rPr>
        <w:t xml:space="preserve"> нашего суд</w:t>
      </w:r>
      <w:r>
        <w:rPr>
          <w:rFonts w:ascii="Times New Roman" w:hAnsi="Times New Roman" w:cs="Times New Roman"/>
          <w:sz w:val="24"/>
          <w:szCs w:val="24"/>
        </w:rPr>
        <w:t>опроизводства, то есть определяю</w:t>
      </w:r>
      <w:r w:rsidR="00CF2443" w:rsidRPr="00CF2443">
        <w:rPr>
          <w:rFonts w:ascii="Times New Roman" w:hAnsi="Times New Roman" w:cs="Times New Roman"/>
          <w:sz w:val="24"/>
          <w:szCs w:val="24"/>
        </w:rPr>
        <w:t>т непременное нахождение на судебном заседании главных участников процесса: судьи, адвоката, прокурора, заседателей, секретаря суда, публичных обвинителей и общественных защитников. Участник, какому выпала та</w:t>
      </w:r>
      <w:r>
        <w:rPr>
          <w:rFonts w:ascii="Times New Roman" w:hAnsi="Times New Roman" w:cs="Times New Roman"/>
          <w:sz w:val="24"/>
          <w:szCs w:val="24"/>
        </w:rPr>
        <w:t xml:space="preserve"> или иная роль,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CF2443" w:rsidRPr="00CF2443">
        <w:rPr>
          <w:rFonts w:ascii="Times New Roman" w:hAnsi="Times New Roman" w:cs="Times New Roman"/>
          <w:sz w:val="24"/>
          <w:szCs w:val="24"/>
        </w:rPr>
        <w:t xml:space="preserve"> знать</w:t>
      </w:r>
      <w:proofErr w:type="gramEnd"/>
      <w:r w:rsidR="00CF2443" w:rsidRPr="00CF2443">
        <w:rPr>
          <w:rFonts w:ascii="Times New Roman" w:hAnsi="Times New Roman" w:cs="Times New Roman"/>
          <w:sz w:val="24"/>
          <w:szCs w:val="24"/>
        </w:rPr>
        <w:t xml:space="preserve"> сюжет произведения. Исходя и</w:t>
      </w:r>
      <w:r>
        <w:rPr>
          <w:rFonts w:ascii="Times New Roman" w:hAnsi="Times New Roman" w:cs="Times New Roman"/>
          <w:sz w:val="24"/>
          <w:szCs w:val="24"/>
        </w:rPr>
        <w:t xml:space="preserve">з фабулы и содержания </w:t>
      </w:r>
      <w:r w:rsidR="00CF2443" w:rsidRPr="00CF2443">
        <w:rPr>
          <w:rFonts w:ascii="Times New Roman" w:hAnsi="Times New Roman" w:cs="Times New Roman"/>
          <w:sz w:val="24"/>
          <w:szCs w:val="24"/>
        </w:rPr>
        <w:t xml:space="preserve">, назначаются потерпевший, обвиняемый, очевидцы и др. Так, Евгения Онегина судят за дуэль с Ленским, то есть он обвиняемый, </w:t>
      </w:r>
      <w:r>
        <w:rPr>
          <w:rFonts w:ascii="Times New Roman" w:hAnsi="Times New Roman" w:cs="Times New Roman"/>
          <w:sz w:val="24"/>
          <w:szCs w:val="24"/>
        </w:rPr>
        <w:t xml:space="preserve">ест </w:t>
      </w:r>
      <w:r w:rsidR="00CF2443" w:rsidRPr="00CF2443">
        <w:rPr>
          <w:rFonts w:ascii="Times New Roman" w:hAnsi="Times New Roman" w:cs="Times New Roman"/>
          <w:sz w:val="24"/>
          <w:szCs w:val="24"/>
        </w:rPr>
        <w:t>потерпевший, герои-</w:t>
      </w:r>
      <w:r w:rsidR="00A45E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727710</wp:posOffset>
            </wp:positionV>
            <wp:extent cx="2585720" cy="1724025"/>
            <wp:effectExtent l="0" t="0" r="5080" b="9525"/>
            <wp:wrapTight wrapText="bothSides">
              <wp:wrapPolygon edited="0"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2" name="Рисунок 2" descr="IMG_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5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43" w:rsidRPr="00CF2443">
        <w:rPr>
          <w:rFonts w:ascii="Times New Roman" w:hAnsi="Times New Roman" w:cs="Times New Roman"/>
          <w:sz w:val="24"/>
          <w:szCs w:val="24"/>
        </w:rPr>
        <w:t>свидетели. Базарова судят за дуэль с Павлом Петровичем, Печорина-за дуэль с Грушницким. Весь процесс построен на приготовленных монологах главных и второстепенных действующих лиц и неподготовленных диалогах, диалогах-импровизациях, непременно завязывающихся в ходе «судебных прений». Часто содержание произведения разрешает отчетливо разделить роли, провести расследование в помещении «суда», любой герой в силу своего воображения, умений, актерских способностей, напористости играет избранную роль. Тут уж идет состязание среди участников, а зачастую результат игры зависит не от сюжета, а от творческой инициативы.</w:t>
      </w:r>
    </w:p>
    <w:p w:rsidR="00CF2443" w:rsidRPr="00CF2443" w:rsidRDefault="00A45E41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3318510</wp:posOffset>
            </wp:positionV>
            <wp:extent cx="2247900" cy="1498600"/>
            <wp:effectExtent l="0" t="0" r="0" b="6350"/>
            <wp:wrapSquare wrapText="bothSides"/>
            <wp:docPr id="3" name="Рисунок 3" descr="IMG_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6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43" w:rsidRPr="00CF2443">
        <w:rPr>
          <w:rFonts w:ascii="Times New Roman" w:hAnsi="Times New Roman" w:cs="Times New Roman"/>
          <w:sz w:val="24"/>
          <w:szCs w:val="24"/>
        </w:rPr>
        <w:t>На всем этапе подготовки мероприятия происходит кропотливая работа по определению каждого обучающегося касательно той роли, какую он бы хотел исполнить, повторное чтение произведения для отбора «своего» материала, создание варианта своего выступления.</w:t>
      </w:r>
    </w:p>
    <w:p w:rsidR="00CF2443" w:rsidRPr="00CF2443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Самый важный и волнующий момент реализации приготовленных выступлений - судебное заседание.</w:t>
      </w:r>
      <w:r w:rsidR="009C3777">
        <w:rPr>
          <w:rFonts w:ascii="Times New Roman" w:hAnsi="Times New Roman" w:cs="Times New Roman"/>
          <w:sz w:val="24"/>
          <w:szCs w:val="24"/>
        </w:rPr>
        <w:t xml:space="preserve"> Подбираются костюмы, готовятся декорации. И вот-процесс!!!</w:t>
      </w:r>
    </w:p>
    <w:p w:rsidR="00CF2443" w:rsidRPr="00CF2443" w:rsidRDefault="00A45E41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415540" cy="1610360"/>
            <wp:effectExtent l="0" t="0" r="3810" b="889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5" name="Рисунок 5" descr="IMG_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5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43" w:rsidRPr="00CF2443">
        <w:rPr>
          <w:rFonts w:ascii="Times New Roman" w:hAnsi="Times New Roman" w:cs="Times New Roman"/>
          <w:sz w:val="24"/>
          <w:szCs w:val="24"/>
        </w:rPr>
        <w:t>Настоящее судебное заседание не содержит обмен мнен</w:t>
      </w:r>
      <w:r w:rsidR="009C3777">
        <w:rPr>
          <w:rFonts w:ascii="Times New Roman" w:hAnsi="Times New Roman" w:cs="Times New Roman"/>
          <w:sz w:val="24"/>
          <w:szCs w:val="24"/>
        </w:rPr>
        <w:t>иями, а вот литературный суд</w:t>
      </w:r>
      <w:r w:rsidR="00CF2443" w:rsidRPr="00CF2443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9C3777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proofErr w:type="gramStart"/>
      <w:r w:rsidR="009C3777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CF2443" w:rsidRPr="00CF24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F2443" w:rsidRPr="00CF2443">
        <w:rPr>
          <w:rFonts w:ascii="Times New Roman" w:hAnsi="Times New Roman" w:cs="Times New Roman"/>
          <w:sz w:val="24"/>
          <w:szCs w:val="24"/>
        </w:rPr>
        <w:t xml:space="preserve"> себе элементы дискуссии. Судья не просто может, а обязан задавать особенные вопросы</w:t>
      </w:r>
      <w:r w:rsidR="009C3777">
        <w:rPr>
          <w:rFonts w:ascii="Times New Roman" w:hAnsi="Times New Roman" w:cs="Times New Roman"/>
          <w:sz w:val="24"/>
          <w:szCs w:val="24"/>
        </w:rPr>
        <w:t xml:space="preserve"> очевидцам защиты и обвинения, прокурору и а</w:t>
      </w:r>
      <w:r w:rsidR="00CF2443" w:rsidRPr="00CF2443">
        <w:rPr>
          <w:rFonts w:ascii="Times New Roman" w:hAnsi="Times New Roman" w:cs="Times New Roman"/>
          <w:sz w:val="24"/>
          <w:szCs w:val="24"/>
        </w:rPr>
        <w:t>двокату, а также «</w:t>
      </w:r>
      <w:proofErr w:type="spellStart"/>
      <w:r w:rsidR="00CF2443" w:rsidRPr="00CF2443">
        <w:rPr>
          <w:rFonts w:ascii="Times New Roman" w:hAnsi="Times New Roman" w:cs="Times New Roman"/>
          <w:sz w:val="24"/>
          <w:szCs w:val="24"/>
        </w:rPr>
        <w:t>обвиняемому</w:t>
      </w:r>
      <w:proofErr w:type="gramStart"/>
      <w:r w:rsidR="00CF2443" w:rsidRPr="00CF2443">
        <w:rPr>
          <w:rFonts w:ascii="Times New Roman" w:hAnsi="Times New Roman" w:cs="Times New Roman"/>
          <w:sz w:val="24"/>
          <w:szCs w:val="24"/>
        </w:rPr>
        <w:t>».Все</w:t>
      </w:r>
      <w:proofErr w:type="spellEnd"/>
      <w:proofErr w:type="gramEnd"/>
      <w:r w:rsidR="00CF2443" w:rsidRPr="00CF2443">
        <w:rPr>
          <w:rFonts w:ascii="Times New Roman" w:hAnsi="Times New Roman" w:cs="Times New Roman"/>
          <w:sz w:val="24"/>
          <w:szCs w:val="24"/>
        </w:rPr>
        <w:t xml:space="preserve"> вопросы-провокационные, ответы на них можно найти не в содержании произведения, а в жизненной позиции, какую они примерли на себя, оказавшись на судебном зас</w:t>
      </w:r>
      <w:r w:rsidR="009C3777">
        <w:rPr>
          <w:rFonts w:ascii="Times New Roman" w:hAnsi="Times New Roman" w:cs="Times New Roman"/>
          <w:sz w:val="24"/>
          <w:szCs w:val="24"/>
        </w:rPr>
        <w:t>е</w:t>
      </w:r>
      <w:r w:rsidR="00CF2443" w:rsidRPr="00CF2443">
        <w:rPr>
          <w:rFonts w:ascii="Times New Roman" w:hAnsi="Times New Roman" w:cs="Times New Roman"/>
          <w:sz w:val="24"/>
          <w:szCs w:val="24"/>
        </w:rPr>
        <w:t>дании тем или иным персонажем. На эти в</w:t>
      </w:r>
      <w:r w:rsidR="009C3777">
        <w:rPr>
          <w:rFonts w:ascii="Times New Roman" w:hAnsi="Times New Roman" w:cs="Times New Roman"/>
          <w:sz w:val="24"/>
          <w:szCs w:val="24"/>
        </w:rPr>
        <w:t xml:space="preserve">опросы не ответишь по бумажке: </w:t>
      </w:r>
      <w:proofErr w:type="gramStart"/>
      <w:r w:rsidR="009C377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F2443" w:rsidRPr="00CF2443">
        <w:rPr>
          <w:rFonts w:ascii="Times New Roman" w:hAnsi="Times New Roman" w:cs="Times New Roman"/>
          <w:sz w:val="24"/>
          <w:szCs w:val="24"/>
        </w:rPr>
        <w:t xml:space="preserve"> исследовать</w:t>
      </w:r>
      <w:proofErr w:type="gramEnd"/>
      <w:r w:rsidR="00CF2443" w:rsidRPr="00CF2443">
        <w:rPr>
          <w:rFonts w:ascii="Times New Roman" w:hAnsi="Times New Roman" w:cs="Times New Roman"/>
          <w:sz w:val="24"/>
          <w:szCs w:val="24"/>
        </w:rPr>
        <w:t>, делать самостоятельные выводы. Такие вопросы может на суде задавать</w:t>
      </w:r>
      <w:r w:rsidR="009C3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777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F2443" w:rsidRPr="00CF24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2443" w:rsidRPr="00CF2443">
        <w:rPr>
          <w:rFonts w:ascii="Times New Roman" w:hAnsi="Times New Roman" w:cs="Times New Roman"/>
          <w:sz w:val="24"/>
          <w:szCs w:val="24"/>
        </w:rPr>
        <w:t xml:space="preserve"> учитывая знания и сведения, доступные ему в рамках роли. Сложно иногда приходится герою, ведь нужно уметь быстро ориентироваться в содержании произведения, найти правильный ответ. Можно вопрос переадресовать, но и самому задающему необходимо знать на него ответ.</w:t>
      </w:r>
    </w:p>
    <w:p w:rsidR="00CF2443" w:rsidRPr="00CF2443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 xml:space="preserve">Такие игры в форме литературных судов дозволяют участникам выявить свои актерские способности, самоутвердиться, </w:t>
      </w:r>
      <w:proofErr w:type="spellStart"/>
      <w:r w:rsidRPr="00CF2443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CF2443">
        <w:rPr>
          <w:rFonts w:ascii="Times New Roman" w:hAnsi="Times New Roman" w:cs="Times New Roman"/>
          <w:sz w:val="24"/>
          <w:szCs w:val="24"/>
        </w:rPr>
        <w:t>, повысить статус среди сверстников, почувствовать эпоху.</w:t>
      </w:r>
      <w:r w:rsidR="009C3777">
        <w:rPr>
          <w:rFonts w:ascii="Times New Roman" w:hAnsi="Times New Roman" w:cs="Times New Roman"/>
          <w:sz w:val="24"/>
          <w:szCs w:val="24"/>
        </w:rPr>
        <w:t xml:space="preserve"> Как неожиданно </w:t>
      </w:r>
      <w:r w:rsidR="00F873B8">
        <w:rPr>
          <w:rFonts w:ascii="Times New Roman" w:hAnsi="Times New Roman" w:cs="Times New Roman"/>
          <w:sz w:val="24"/>
          <w:szCs w:val="24"/>
        </w:rPr>
        <w:t>иногда раскрываются</w:t>
      </w:r>
      <w:r w:rsidR="009C3777">
        <w:rPr>
          <w:rFonts w:ascii="Times New Roman" w:hAnsi="Times New Roman" w:cs="Times New Roman"/>
          <w:sz w:val="24"/>
          <w:szCs w:val="24"/>
        </w:rPr>
        <w:t xml:space="preserve"> дети, по-новому видят уже знакомое всем произведение, как талантливо играют! </w:t>
      </w:r>
    </w:p>
    <w:p w:rsidR="00A92FD0" w:rsidRDefault="00CF2443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 xml:space="preserve">Роль учителя здесь очень важна: он выступает как организатор, который должен создать игровую атмосферу, разбудить креативные способности участников, </w:t>
      </w:r>
      <w:r w:rsidRPr="00CF2443">
        <w:rPr>
          <w:rFonts w:ascii="Times New Roman" w:hAnsi="Times New Roman" w:cs="Times New Roman"/>
          <w:sz w:val="24"/>
          <w:szCs w:val="24"/>
        </w:rPr>
        <w:lastRenderedPageBreak/>
        <w:t>смоделировать у участников ситуацию успеха, сделать все, чтобы ребята снова захотели организовать такую форму итоговых уроков по произведению.</w:t>
      </w:r>
    </w:p>
    <w:p w:rsidR="00A45E41" w:rsidRDefault="00A45E41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Кумова Оксана Владимировна</w:t>
      </w:r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Учитель русского языка и литературы </w:t>
      </w:r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https://ruslut.bl</w:t>
      </w:r>
      <w:r>
        <w:rPr>
          <w:rFonts w:ascii="Times New Roman" w:hAnsi="Times New Roman"/>
          <w:sz w:val="24"/>
          <w:szCs w:val="24"/>
        </w:rPr>
        <w:t xml:space="preserve">ogspot.com/2014/07/lite...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https://mei--blog</w:t>
      </w:r>
      <w:r>
        <w:rPr>
          <w:rFonts w:ascii="Times New Roman" w:hAnsi="Times New Roman"/>
          <w:sz w:val="24"/>
          <w:szCs w:val="24"/>
        </w:rPr>
        <w:t>.blogspot.com/2014/06/b...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https://advokat-f</w:t>
      </w:r>
      <w:r>
        <w:rPr>
          <w:rFonts w:ascii="Times New Roman" w:hAnsi="Times New Roman"/>
          <w:sz w:val="24"/>
          <w:szCs w:val="24"/>
        </w:rPr>
        <w:t xml:space="preserve">eygin.ru/stati/raznovid...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https://ulyanovb</w:t>
      </w:r>
      <w:r>
        <w:rPr>
          <w:rFonts w:ascii="Times New Roman" w:hAnsi="Times New Roman"/>
          <w:sz w:val="24"/>
          <w:szCs w:val="24"/>
        </w:rPr>
        <w:t xml:space="preserve">ib.blogspot.com/2019/11/...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https://urok-ro.</w:t>
      </w:r>
      <w:r>
        <w:rPr>
          <w:rFonts w:ascii="Times New Roman" w:hAnsi="Times New Roman"/>
          <w:sz w:val="24"/>
          <w:szCs w:val="24"/>
        </w:rPr>
        <w:t xml:space="preserve">ucoz.ru/index/metodika_l...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http://book.urai</w:t>
      </w:r>
      <w:r>
        <w:rPr>
          <w:rFonts w:ascii="Times New Roman" w:hAnsi="Times New Roman"/>
          <w:sz w:val="24"/>
          <w:szCs w:val="24"/>
        </w:rPr>
        <w:t xml:space="preserve">c.ru/files/metod/2014/ma...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https://bzbook.r</w:t>
      </w:r>
      <w:r>
        <w:rPr>
          <w:rFonts w:ascii="Times New Roman" w:hAnsi="Times New Roman"/>
          <w:sz w:val="24"/>
          <w:szCs w:val="24"/>
        </w:rPr>
        <w:t xml:space="preserve">u/Grazhdanskoe-proczessu...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https://belorcbs</w:t>
      </w:r>
      <w:r>
        <w:rPr>
          <w:rFonts w:ascii="Times New Roman" w:hAnsi="Times New Roman"/>
          <w:sz w:val="24"/>
          <w:szCs w:val="24"/>
        </w:rPr>
        <w:t xml:space="preserve">.ru/wp-content/uploads/k... </w:t>
      </w:r>
    </w:p>
    <w:p w:rsidR="00A45E41" w:rsidRP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https://bzbook.r</w:t>
      </w:r>
      <w:r>
        <w:rPr>
          <w:rFonts w:ascii="Times New Roman" w:hAnsi="Times New Roman"/>
          <w:sz w:val="24"/>
          <w:szCs w:val="24"/>
        </w:rPr>
        <w:t xml:space="preserve">u/Grazhdanskoe-proczessu... </w:t>
      </w:r>
    </w:p>
    <w:p w:rsidR="00A45E41" w:rsidRDefault="00A45E41" w:rsidP="00A45E41">
      <w:pPr>
        <w:pStyle w:val="a3"/>
        <w:rPr>
          <w:rFonts w:ascii="Times New Roman" w:hAnsi="Times New Roman"/>
          <w:sz w:val="24"/>
          <w:szCs w:val="24"/>
        </w:rPr>
      </w:pPr>
      <w:r w:rsidRPr="00A45E41">
        <w:rPr>
          <w:rFonts w:ascii="Times New Roman" w:hAnsi="Times New Roman"/>
          <w:sz w:val="24"/>
          <w:szCs w:val="24"/>
        </w:rPr>
        <w:t>https://multiuro</w:t>
      </w:r>
      <w:r>
        <w:rPr>
          <w:rFonts w:ascii="Times New Roman" w:hAnsi="Times New Roman"/>
          <w:sz w:val="24"/>
          <w:szCs w:val="24"/>
        </w:rPr>
        <w:t xml:space="preserve">k.ru/blog/kak-proviesti-... </w:t>
      </w:r>
    </w:p>
    <w:p w:rsidR="00A45E41" w:rsidRPr="00E60CA4" w:rsidRDefault="00A45E41" w:rsidP="00A45E41">
      <w:pPr>
        <w:pStyle w:val="a3"/>
        <w:rPr>
          <w:rFonts w:ascii="Times New Roman" w:hAnsi="Times New Roman"/>
          <w:sz w:val="24"/>
          <w:szCs w:val="24"/>
        </w:rPr>
      </w:pPr>
    </w:p>
    <w:p w:rsidR="00A45E41" w:rsidRPr="00CF2443" w:rsidRDefault="00A45E41" w:rsidP="009C37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45E41" w:rsidRPr="00CF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43"/>
    <w:rsid w:val="009C3777"/>
    <w:rsid w:val="00A45E41"/>
    <w:rsid w:val="00A92FD0"/>
    <w:rsid w:val="00CF2443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CD07"/>
  <w15:chartTrackingRefBased/>
  <w15:docId w15:val="{924FA02C-61E5-4468-9901-922D8F9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2023-02-19T14:56:00Z</dcterms:created>
  <dcterms:modified xsi:type="dcterms:W3CDTF">2023-02-19T18:27:00Z</dcterms:modified>
</cp:coreProperties>
</file>