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0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МБОУ «Средняя школа № 5 им.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И.П.Волка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 г. Курск</w:t>
      </w: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P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</w:pPr>
    </w:p>
    <w:p w:rsidR="00333980" w:rsidRP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</w:pPr>
    </w:p>
    <w:p w:rsidR="00333980" w:rsidRPr="00333980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Тема </w:t>
      </w:r>
      <w:r w:rsidRPr="00333980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 xml:space="preserve"> </w:t>
      </w:r>
      <w:r w:rsidR="00333980" w:rsidRPr="00333980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>«</w:t>
      </w:r>
      <w:r w:rsidRPr="00064E1B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>Проведение исторических экскурсий как  продуктивное средство развития личности учеников 5-9 классов</w:t>
      </w:r>
      <w:r w:rsidR="00333980" w:rsidRPr="00333980"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  <w:t>»</w:t>
      </w:r>
    </w:p>
    <w:p w:rsidR="00333980" w:rsidRP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36"/>
          <w:szCs w:val="36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Pr="00333980" w:rsidRDefault="00064E1B" w:rsidP="00333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="00333980"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одготовила:</w:t>
      </w:r>
    </w:p>
    <w:p w:rsidR="00333980" w:rsidRPr="00333980" w:rsidRDefault="00333980" w:rsidP="00333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Горохова Н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ина Владимировна</w:t>
      </w:r>
      <w:r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333980" w:rsidRPr="00333980" w:rsidRDefault="00333980" w:rsidP="00333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учитель истории</w:t>
      </w:r>
    </w:p>
    <w:p w:rsidR="00333980" w:rsidRPr="00333980" w:rsidRDefault="00333980" w:rsidP="00333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МБОУ «Средняя школа № 5 им. И.П. Волка»</w:t>
      </w:r>
    </w:p>
    <w:p w:rsidR="00333980" w:rsidRDefault="00333980" w:rsidP="00333980">
      <w:pPr>
        <w:spacing w:after="0" w:line="240" w:lineRule="auto"/>
        <w:ind w:left="5103"/>
        <w:rPr>
          <w:rFonts w:ascii="Times New Roman" w:eastAsiaTheme="minorEastAsia" w:hAnsi="Times New Roman" w:cs="Times New Roman"/>
          <w:color w:val="7030A0"/>
          <w:kern w:val="24"/>
          <w:sz w:val="56"/>
          <w:szCs w:val="56"/>
          <w:lang w:eastAsia="ru-RU"/>
        </w:rPr>
      </w:pPr>
    </w:p>
    <w:p w:rsidR="00333980" w:rsidRDefault="00333980" w:rsidP="00333980">
      <w:pPr>
        <w:spacing w:after="0" w:line="240" w:lineRule="auto"/>
        <w:rPr>
          <w:rFonts w:ascii="Times New Roman" w:eastAsiaTheme="minorEastAsia" w:hAnsi="Times New Roman" w:cs="Times New Roman"/>
          <w:color w:val="7030A0"/>
          <w:kern w:val="24"/>
          <w:sz w:val="56"/>
          <w:szCs w:val="56"/>
          <w:lang w:eastAsia="ru-RU"/>
        </w:rPr>
      </w:pPr>
    </w:p>
    <w:p w:rsidR="00333980" w:rsidRDefault="00333980" w:rsidP="00333980">
      <w:pPr>
        <w:spacing w:after="0" w:line="240" w:lineRule="auto"/>
        <w:ind w:left="5103"/>
        <w:rPr>
          <w:rFonts w:ascii="Times New Roman" w:eastAsiaTheme="minorEastAsia" w:hAnsi="Times New Roman" w:cs="Times New Roman"/>
          <w:color w:val="7030A0"/>
          <w:kern w:val="24"/>
          <w:sz w:val="56"/>
          <w:szCs w:val="56"/>
          <w:lang w:eastAsia="ru-RU"/>
        </w:rPr>
      </w:pP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3398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2023</w:t>
      </w:r>
    </w:p>
    <w:p w:rsid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64E1B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64E1B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64E1B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064E1B" w:rsidRDefault="00064E1B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Pr="00333980" w:rsidRDefault="00333980" w:rsidP="0033398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33980" w:rsidRPr="00333980" w:rsidRDefault="00333980" w:rsidP="003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1B" w:rsidRDefault="00064E1B" w:rsidP="007B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F08" w:rsidRPr="007B6E22" w:rsidRDefault="003A5CE8" w:rsidP="007B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B6E22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</w:t>
      </w:r>
      <w:r w:rsidRPr="007B6E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возрождение интереса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национальному и духовному наследию</w:t>
      </w:r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 Отмечается 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виток изучения уголков страны. </w:t>
      </w:r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различных онлайн-олимпиадах, </w:t>
      </w:r>
      <w:proofErr w:type="spellStart"/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этнодиктантах</w:t>
      </w:r>
      <w:proofErr w:type="spellEnd"/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заданиях ВПР встречаются 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по</w:t>
      </w:r>
      <w:r w:rsidR="006321F9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истории,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культуре родного </w:t>
      </w:r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края. Чтобы ответить на данные задания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 необходимо знать события своего края, исторических личностей, достопримечательности</w:t>
      </w:r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малой родины.  Есть разные пути изучения культуры Курского края школьниками. Например, учител</w:t>
      </w:r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C2F0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 урока истории может включить  </w:t>
      </w:r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рассказ, сообщение об истории Курского края. В некоторых школах есть дополнительное образование </w:t>
      </w:r>
      <w:proofErr w:type="spellStart"/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туристико</w:t>
      </w:r>
      <w:proofErr w:type="spellEnd"/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-краеведческого направления, изучение предмета «История Курского края». Но огромным потенциалом воздействия на эстетическое, нравственной, познавательное развитие личности </w:t>
      </w:r>
      <w:proofErr w:type="gramStart"/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659F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культурно-досуговая деятельность. </w:t>
      </w:r>
    </w:p>
    <w:p w:rsidR="00415D2F" w:rsidRPr="007B6E22" w:rsidRDefault="006321F9" w:rsidP="007B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Нашу школу</w:t>
      </w:r>
      <w:r w:rsidR="00743B1E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находящуюся в центре города, окружает архитектура прошлых столетий, улицы, расположенные рядом, пронизаны историей разных событий. </w:t>
      </w:r>
      <w:r w:rsidR="00223268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свободное время мы с учениками </w:t>
      </w:r>
      <w:r w:rsidR="00743B1E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имеем возможность отправиться на прогулку по городу.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A2A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Мирная, одна из самых старинных улиц города. </w:t>
      </w:r>
      <w:r w:rsidR="00FA7AF2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плане 1782 г </w:t>
      </w:r>
      <w:r w:rsidR="007B6E22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A7AF2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Мирная была </w:t>
      </w:r>
      <w:r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FA7AF2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изображена. </w:t>
      </w:r>
      <w:proofErr w:type="gramStart"/>
      <w:r w:rsidR="00743B1E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3B1E" w:rsidRPr="007B6E22">
        <w:rPr>
          <w:rFonts w:ascii="Times New Roman" w:hAnsi="Times New Roman" w:cs="Times New Roman"/>
          <w:sz w:val="28"/>
          <w:szCs w:val="28"/>
        </w:rPr>
        <w:t>азвана</w:t>
      </w:r>
      <w:proofErr w:type="gramEnd"/>
      <w:r w:rsidR="00743B1E" w:rsidRPr="007B6E22">
        <w:rPr>
          <w:rFonts w:ascii="Times New Roman" w:hAnsi="Times New Roman" w:cs="Times New Roman"/>
          <w:sz w:val="28"/>
          <w:szCs w:val="28"/>
        </w:rPr>
        <w:t xml:space="preserve"> так</w:t>
      </w:r>
      <w:r w:rsidR="007B6E22" w:rsidRPr="007B6E22">
        <w:rPr>
          <w:rFonts w:ascii="Times New Roman" w:hAnsi="Times New Roman" w:cs="Times New Roman"/>
          <w:sz w:val="28"/>
          <w:szCs w:val="28"/>
        </w:rPr>
        <w:t>,</w:t>
      </w:r>
      <w:r w:rsidR="00743B1E" w:rsidRPr="007B6E22">
        <w:rPr>
          <w:rFonts w:ascii="Times New Roman" w:hAnsi="Times New Roman" w:cs="Times New Roman"/>
          <w:sz w:val="28"/>
          <w:szCs w:val="28"/>
        </w:rPr>
        <w:t xml:space="preserve"> потому, что именно на ней проходило примирение участников кулачных боев, которые были распространены в XIII- начале XIX веков.</w:t>
      </w:r>
      <w:r w:rsidR="00FC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43B1E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3B1E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F6A2A" w:rsidRPr="007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здесь жили купцы и дворяне, почетные граждане города и сановники. По кирпичным тротуарам вниз к Боевой даче неспешно прогуливались горожане самых разных сословий... </w:t>
      </w:r>
      <w:r w:rsidR="00103BE1" w:rsidRPr="007B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Вначале улицы стоит</w:t>
      </w:r>
      <w:r w:rsidR="00743B1E" w:rsidRPr="007B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43B1E" w:rsidRPr="007B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кирпично красное</w:t>
      </w:r>
      <w:proofErr w:type="gramEnd"/>
      <w:r w:rsidR="00103BE1" w:rsidRPr="007B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здание. Здесь расположена школа № 5. </w:t>
      </w:r>
      <w:proofErr w:type="gramStart"/>
      <w:r w:rsidR="009B770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школы № 5 началась еще в далеком 1873г. в доме по ул. Ленина, 55 (сейчас в этом здании размещается Курская епархия). 20 октября 1873 года в Курске была открыта земская учительская школа. 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1890 года она </w:t>
      </w:r>
      <w:r w:rsidR="009B770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переим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енована в учительскую семинарию.</w:t>
      </w:r>
      <w:proofErr w:type="gramEnd"/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9B770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1901г. по проекту архитектора Н. </w:t>
      </w:r>
      <w:proofErr w:type="spellStart"/>
      <w:r w:rsidR="009B770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Г.Чурилова</w:t>
      </w:r>
      <w:proofErr w:type="spellEnd"/>
      <w:r w:rsidR="009B770C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построено трехэтажное здание по ул. Мирной, где размещалось общежитие Курской учительской семинарии. Два здания: семинария и общежитие были единым целым. Фасад трехэтажного здания был выложен красным кирпичом, имел 2 парадных подъезда.</w:t>
      </w:r>
    </w:p>
    <w:p w:rsidR="00FA7AF2" w:rsidRPr="007B6E22" w:rsidRDefault="009B770C" w:rsidP="007B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еволюции 1917 года в здании была 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№3 второй ступени и педагогический </w:t>
      </w:r>
      <w:r w:rsidR="00103BE1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народного образования. 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В те годы студенткой института была Елена Благинина – в дальнейшем известная поэтесса.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DFEFF"/>
        </w:rPr>
        <w:t xml:space="preserve">Когда началась ВОВ, в здании школы № 5 с 23 октября по 1 ноября 1941 года располагался штаб </w:t>
      </w:r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395-го гвардейского стрелкового полка,  оборонявшего город. Командовал полком </w:t>
      </w:r>
      <w:proofErr w:type="spellStart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Амазасп</w:t>
      </w:r>
      <w:proofErr w:type="spellEnd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Хачатурович</w:t>
      </w:r>
      <w:proofErr w:type="spellEnd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Бабаджанян</w:t>
      </w:r>
      <w:proofErr w:type="spellEnd"/>
      <w:r w:rsidR="00FA7AF2" w:rsidRPr="007B6E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именно его изображение можно увидеть на мемориальной доске, открытие которой состоялось 25 октября 2016 года. </w:t>
      </w:r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А.Х. </w:t>
      </w:r>
      <w:proofErr w:type="spellStart"/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Бабаджаня</w:t>
      </w:r>
      <w:proofErr w:type="gramStart"/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A7AF2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талантливый военачальник. Его бригада принимала участие в обороне города от фашистов и в Курской битве. </w:t>
      </w:r>
    </w:p>
    <w:p w:rsidR="009B770C" w:rsidRPr="007B6E22" w:rsidRDefault="009B770C" w:rsidP="007B6E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1943 г. перед освобождением г. Курска, немцы взорвали школу. Но к началу учебного года здание было восстановлено. </w:t>
      </w:r>
    </w:p>
    <w:p w:rsidR="009B770C" w:rsidRPr="007B6E22" w:rsidRDefault="009B770C" w:rsidP="007B6E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сентября 1947 года учебное заведение получило статус «Мужская средняя школа № 5». В числе учеников школы был</w:t>
      </w:r>
      <w:r w:rsidR="003B0C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будущий советский ученый – академик Валерий Алексеевич </w:t>
      </w:r>
      <w:proofErr w:type="spellStart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Легасов</w:t>
      </w:r>
      <w:proofErr w:type="spellEnd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летчик-космонавт Игорь Петрович Волк. </w:t>
      </w:r>
    </w:p>
    <w:p w:rsidR="009B770C" w:rsidRPr="007B6E22" w:rsidRDefault="00103BE1" w:rsidP="007B6E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2017 г. Школа носит имя Героя Советского Союза летчика-космонавта </w:t>
      </w:r>
      <w:proofErr w:type="spellStart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И.П.Волка</w:t>
      </w:r>
      <w:proofErr w:type="spellEnd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5D2F" w:rsidRPr="007B6E22" w:rsidRDefault="00BD1759" w:rsidP="007B6E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прогуливаем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вниз в сторону Боевой дачи, ученикам рассказываем о зданиях 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B1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r w:rsidR="00FC5CB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которых уже нет</w:t>
      </w:r>
      <w:r w:rsidR="00B1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знаменитой лестнице, </w:t>
      </w:r>
      <w:r w:rsidR="00FC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ведущей </w:t>
      </w:r>
      <w:r w:rsidR="00B1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Боевой даче. </w:t>
      </w:r>
    </w:p>
    <w:p w:rsidR="001518D5" w:rsidRPr="007B6E22" w:rsidRDefault="001518D5" w:rsidP="007B6E2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Своё название </w:t>
      </w:r>
      <w:proofErr w:type="spellStart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Боева</w:t>
      </w:r>
      <w:proofErr w:type="spellEnd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дача получила по фамилии известного купца 2-й гильдии Александра Петровича </w:t>
      </w:r>
      <w:proofErr w:type="spellStart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Боева</w:t>
      </w:r>
      <w:proofErr w:type="spellEnd"/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. Места настолько его привлекли, что он построил здесь летний дом</w:t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До революции тут ещё действовал летний театр «Эрмитаж</w:t>
      </w:r>
      <w:r w:rsidR="00B37C4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B37C4E" w:rsidRPr="007B6E22">
        <w:rPr>
          <w:rFonts w:ascii="Times New Roman" w:hAnsi="Times New Roman" w:cs="Times New Roman"/>
          <w:sz w:val="28"/>
          <w:szCs w:val="28"/>
        </w:rPr>
        <w:t xml:space="preserve"> До наших дней сохранились здания дрожжевого завода.</w:t>
      </w:r>
      <w:r w:rsidR="00B37C4E" w:rsidRPr="007B6E22">
        <w:rPr>
          <w:rFonts w:ascii="Times New Roman" w:hAnsi="Times New Roman" w:cs="Times New Roman"/>
          <w:sz w:val="28"/>
          <w:szCs w:val="28"/>
        </w:rPr>
        <w:br/>
      </w:r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1870-х </w:t>
      </w:r>
      <w:proofErr w:type="gramStart"/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годах</w:t>
      </w:r>
      <w:proofErr w:type="gramEnd"/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местный купец немецкого подданства Ф.И. Печке открыл дрожжевой и винокуренный завод на улице Подгорной (ныне — </w:t>
      </w:r>
      <w:proofErr w:type="spellStart"/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Тускарной</w:t>
      </w:r>
      <w:proofErr w:type="spellEnd"/>
      <w:r w:rsidR="00415D2F" w:rsidRPr="007B6E2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518D5" w:rsidRPr="007B6E22" w:rsidRDefault="00EC1B55" w:rsidP="00B37C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6E22">
        <w:rPr>
          <w:sz w:val="28"/>
          <w:szCs w:val="28"/>
        </w:rPr>
        <w:t xml:space="preserve">   На территории его усадьбы </w:t>
      </w:r>
      <w:r w:rsidR="007B6E22" w:rsidRPr="007B6E22">
        <w:rPr>
          <w:sz w:val="28"/>
          <w:szCs w:val="28"/>
        </w:rPr>
        <w:t xml:space="preserve">Печке </w:t>
      </w:r>
      <w:r w:rsidRPr="007B6E22">
        <w:rPr>
          <w:sz w:val="28"/>
          <w:szCs w:val="28"/>
        </w:rPr>
        <w:t xml:space="preserve">на р. </w:t>
      </w:r>
      <w:proofErr w:type="spellStart"/>
      <w:r w:rsidRPr="007B6E22">
        <w:rPr>
          <w:sz w:val="28"/>
          <w:szCs w:val="28"/>
        </w:rPr>
        <w:t>Тускарь</w:t>
      </w:r>
      <w:proofErr w:type="spellEnd"/>
      <w:r w:rsidRPr="007B6E22">
        <w:rPr>
          <w:sz w:val="28"/>
          <w:szCs w:val="28"/>
        </w:rPr>
        <w:t xml:space="preserve"> находились общественные купальни и лодочный перевоз.</w:t>
      </w:r>
      <w:r w:rsidR="00B37C4E" w:rsidRPr="00B37C4E">
        <w:rPr>
          <w:sz w:val="28"/>
          <w:szCs w:val="28"/>
        </w:rPr>
        <w:t xml:space="preserve"> </w:t>
      </w:r>
      <w:r w:rsidR="00B37C4E">
        <w:rPr>
          <w:sz w:val="28"/>
          <w:szCs w:val="28"/>
        </w:rPr>
        <w:t>Также он в</w:t>
      </w:r>
      <w:r w:rsidR="00B37C4E" w:rsidRPr="007B6E22">
        <w:rPr>
          <w:color w:val="000000"/>
          <w:sz w:val="28"/>
          <w:szCs w:val="28"/>
        </w:rPr>
        <w:t>ладел</w:t>
      </w:r>
      <w:r w:rsidR="00B37C4E">
        <w:rPr>
          <w:color w:val="000000"/>
          <w:sz w:val="28"/>
          <w:szCs w:val="28"/>
        </w:rPr>
        <w:t xml:space="preserve"> 2-этажным домом на углу </w:t>
      </w:r>
      <w:proofErr w:type="spellStart"/>
      <w:r w:rsidR="00B37C4E">
        <w:rPr>
          <w:color w:val="000000"/>
          <w:sz w:val="28"/>
          <w:szCs w:val="28"/>
        </w:rPr>
        <w:t>ул</w:t>
      </w:r>
      <w:proofErr w:type="gramStart"/>
      <w:r w:rsidR="00B37C4E">
        <w:rPr>
          <w:color w:val="000000"/>
          <w:sz w:val="28"/>
          <w:szCs w:val="28"/>
        </w:rPr>
        <w:t>.</w:t>
      </w:r>
      <w:r w:rsidR="00B37C4E" w:rsidRPr="007B6E22">
        <w:rPr>
          <w:color w:val="000000"/>
          <w:sz w:val="28"/>
          <w:szCs w:val="28"/>
        </w:rPr>
        <w:t>М</w:t>
      </w:r>
      <w:proofErr w:type="gramEnd"/>
      <w:r w:rsidR="00B37C4E" w:rsidRPr="007B6E22">
        <w:rPr>
          <w:color w:val="000000"/>
          <w:sz w:val="28"/>
          <w:szCs w:val="28"/>
        </w:rPr>
        <w:t>осковской</w:t>
      </w:r>
      <w:proofErr w:type="spellEnd"/>
      <w:r w:rsidR="00B37C4E" w:rsidRPr="007B6E22">
        <w:rPr>
          <w:color w:val="000000"/>
          <w:sz w:val="28"/>
          <w:szCs w:val="28"/>
        </w:rPr>
        <w:t xml:space="preserve"> и Почтовой с магазином "Гастроном"</w:t>
      </w:r>
      <w:r w:rsidR="00B37C4E" w:rsidRPr="00B37C4E">
        <w:rPr>
          <w:color w:val="000000"/>
          <w:sz w:val="28"/>
          <w:szCs w:val="28"/>
        </w:rPr>
        <w:t xml:space="preserve"> </w:t>
      </w:r>
      <w:r w:rsidR="00B37C4E" w:rsidRPr="007B6E22">
        <w:rPr>
          <w:color w:val="000000"/>
          <w:sz w:val="28"/>
          <w:szCs w:val="28"/>
        </w:rPr>
        <w:t>на первом этаже (ныне на месте этого дома "</w:t>
      </w:r>
      <w:r w:rsidR="00B37C4E">
        <w:rPr>
          <w:color w:val="000000"/>
          <w:sz w:val="28"/>
          <w:szCs w:val="28"/>
        </w:rPr>
        <w:t xml:space="preserve">ЦУМ или </w:t>
      </w:r>
      <w:r w:rsidR="00B37C4E" w:rsidRPr="007B6E22">
        <w:rPr>
          <w:color w:val="000000"/>
          <w:sz w:val="28"/>
          <w:szCs w:val="28"/>
        </w:rPr>
        <w:t>Гастроном № 1").</w:t>
      </w:r>
      <w:r w:rsidR="00B37C4E" w:rsidRPr="007B6E22">
        <w:rPr>
          <w:color w:val="000000"/>
          <w:sz w:val="28"/>
          <w:szCs w:val="28"/>
        </w:rPr>
        <w:br/>
      </w:r>
      <w:r w:rsidR="001518D5" w:rsidRPr="007B6E22">
        <w:rPr>
          <w:sz w:val="28"/>
          <w:szCs w:val="28"/>
        </w:rPr>
        <w:t xml:space="preserve">После революции </w:t>
      </w:r>
      <w:r w:rsidR="00FC5CBE">
        <w:rPr>
          <w:sz w:val="28"/>
          <w:szCs w:val="28"/>
        </w:rPr>
        <w:t>на Боевой даче продолжал работать</w:t>
      </w:r>
      <w:r w:rsidR="001518D5" w:rsidRPr="007B6E22">
        <w:rPr>
          <w:sz w:val="28"/>
          <w:szCs w:val="28"/>
        </w:rPr>
        <w:t xml:space="preserve"> дрожжевой завод. Это был один из крупных</w:t>
      </w:r>
      <w:r w:rsidR="00B37C4E">
        <w:rPr>
          <w:sz w:val="28"/>
          <w:szCs w:val="28"/>
        </w:rPr>
        <w:t xml:space="preserve"> изготовителей дрожжей в стране.</w:t>
      </w:r>
    </w:p>
    <w:p w:rsidR="00BF7673" w:rsidRDefault="001518D5" w:rsidP="007B6E2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6E22">
        <w:rPr>
          <w:sz w:val="28"/>
          <w:szCs w:val="28"/>
        </w:rPr>
        <w:t> В восьмидесятые годы предприятие остановило свою работу. Простояв некоторое время в заброшенном виде, всё было передано Курской епархии. Теперь тут находится небольшой свечной завод и хозяйственные помещения.</w:t>
      </w:r>
    </w:p>
    <w:p w:rsidR="00BF7673" w:rsidRPr="00BF7673" w:rsidRDefault="007B6E22" w:rsidP="00BF7673">
      <w:pPr>
        <w:pStyle w:val="a4"/>
        <w:spacing w:before="0" w:beforeAutospacing="0" w:after="0" w:afterAutospacing="0"/>
        <w:rPr>
          <w:sz w:val="28"/>
          <w:szCs w:val="28"/>
        </w:rPr>
      </w:pPr>
      <w:r w:rsidRPr="00BF7673">
        <w:rPr>
          <w:sz w:val="28"/>
          <w:szCs w:val="28"/>
        </w:rPr>
        <w:t xml:space="preserve"> </w:t>
      </w:r>
      <w:proofErr w:type="gramStart"/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</w:rPr>
        <w:t>Благодаря</w:t>
      </w:r>
      <w:proofErr w:type="gramEnd"/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</w:rPr>
        <w:t xml:space="preserve"> экскурсионной прогулки к Боевой даче у школьников восстанавливаются силы после учебного дня.  Ученики знакомятся с историей ул. </w:t>
      </w:r>
      <w:proofErr w:type="gramStart"/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</w:rPr>
        <w:t>Мирная</w:t>
      </w:r>
      <w:proofErr w:type="gramEnd"/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</w:rPr>
        <w:t xml:space="preserve">, узнают об экономическом развитии губернии в конце </w:t>
      </w:r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XIX</w:t>
      </w:r>
      <w:r w:rsidR="00BF7673" w:rsidRPr="00BF7673">
        <w:rPr>
          <w:rFonts w:eastAsiaTheme="minorEastAsia"/>
          <w:color w:val="000000" w:themeColor="text1"/>
          <w:kern w:val="24"/>
          <w:sz w:val="28"/>
          <w:szCs w:val="28"/>
        </w:rPr>
        <w:t xml:space="preserve"> в. На примере дрожжевого завода. </w:t>
      </w:r>
    </w:p>
    <w:p w:rsidR="009312FA" w:rsidRDefault="009312FA" w:rsidP="007B6E2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мы отправимся на ул. Горького. </w:t>
      </w:r>
      <w:r w:rsidR="00F445BD">
        <w:rPr>
          <w:sz w:val="28"/>
          <w:szCs w:val="28"/>
        </w:rPr>
        <w:t>Перед экскурсиями ребята выполняют задания, например,  собирают онлайн-</w:t>
      </w:r>
      <w:proofErr w:type="spellStart"/>
      <w:r w:rsidR="00F445BD">
        <w:rPr>
          <w:sz w:val="28"/>
          <w:szCs w:val="28"/>
        </w:rPr>
        <w:t>пазл</w:t>
      </w:r>
      <w:proofErr w:type="spellEnd"/>
      <w:r w:rsidR="00F445BD">
        <w:rPr>
          <w:sz w:val="28"/>
          <w:szCs w:val="28"/>
        </w:rPr>
        <w:t xml:space="preserve">. </w:t>
      </w:r>
      <w:r w:rsidR="006B5EDE">
        <w:rPr>
          <w:sz w:val="28"/>
          <w:szCs w:val="28"/>
        </w:rPr>
        <w:t xml:space="preserve">На собранных картинках будут изображения </w:t>
      </w:r>
      <w:proofErr w:type="gramStart"/>
      <w:r w:rsidR="006B5EDE">
        <w:rPr>
          <w:sz w:val="28"/>
          <w:szCs w:val="28"/>
        </w:rPr>
        <w:t>Сергиево-Казанского</w:t>
      </w:r>
      <w:proofErr w:type="gramEnd"/>
      <w:r w:rsidR="006B5EDE">
        <w:rPr>
          <w:sz w:val="28"/>
          <w:szCs w:val="28"/>
        </w:rPr>
        <w:t xml:space="preserve"> Сбора и Свято-Троицкого женского монастыря. Во время такого досуга после уроков ученики духовно обогащаются, расширяют знания об истории постройки храмов. </w:t>
      </w:r>
    </w:p>
    <w:p w:rsidR="00BD1759" w:rsidRDefault="00BD1759" w:rsidP="007B6E2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выполняют проектно-исследовательские работы по истории Курской области. Например, в проекте «Почетная гражданка Анна Ивановна  Гладкова» рассказывается об ул. Горького, ранее Сергиевской, о доме, в котором жила ее семья. </w:t>
      </w:r>
    </w:p>
    <w:p w:rsidR="00512821" w:rsidRPr="005D44B3" w:rsidRDefault="00512821" w:rsidP="007B6E2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</w:t>
      </w:r>
      <w:r w:rsidR="00BB3B4F">
        <w:rPr>
          <w:sz w:val="28"/>
          <w:szCs w:val="28"/>
        </w:rPr>
        <w:t>ее отправляемся на ул. Ленина (</w:t>
      </w:r>
      <w:proofErr w:type="gramStart"/>
      <w:r>
        <w:rPr>
          <w:sz w:val="28"/>
          <w:szCs w:val="28"/>
        </w:rPr>
        <w:t>бывшую</w:t>
      </w:r>
      <w:proofErr w:type="gramEnd"/>
      <w:r>
        <w:rPr>
          <w:sz w:val="28"/>
          <w:szCs w:val="28"/>
        </w:rPr>
        <w:t xml:space="preserve"> Московскую). </w:t>
      </w:r>
      <w:r w:rsidR="008D280C">
        <w:rPr>
          <w:sz w:val="28"/>
          <w:szCs w:val="28"/>
        </w:rPr>
        <w:t xml:space="preserve">Здесь сохранилась часть зданий </w:t>
      </w:r>
      <w:r w:rsidR="008D280C">
        <w:rPr>
          <w:sz w:val="28"/>
          <w:szCs w:val="28"/>
          <w:lang w:val="en-US"/>
        </w:rPr>
        <w:t>XIX</w:t>
      </w:r>
      <w:r w:rsidR="008D280C">
        <w:rPr>
          <w:sz w:val="28"/>
          <w:szCs w:val="28"/>
        </w:rPr>
        <w:t xml:space="preserve"> века. Недавно с </w:t>
      </w:r>
      <w:proofErr w:type="gramStart"/>
      <w:r w:rsidR="008D280C">
        <w:rPr>
          <w:sz w:val="28"/>
          <w:szCs w:val="28"/>
        </w:rPr>
        <w:t>обучающимис</w:t>
      </w:r>
      <w:r w:rsidR="0002134E">
        <w:rPr>
          <w:sz w:val="28"/>
          <w:szCs w:val="28"/>
        </w:rPr>
        <w:t>я</w:t>
      </w:r>
      <w:proofErr w:type="gramEnd"/>
      <w:r w:rsidR="008D280C">
        <w:rPr>
          <w:sz w:val="28"/>
          <w:szCs w:val="28"/>
        </w:rPr>
        <w:t xml:space="preserve"> мы остано</w:t>
      </w:r>
      <w:r>
        <w:rPr>
          <w:sz w:val="28"/>
          <w:szCs w:val="28"/>
        </w:rPr>
        <w:t>в</w:t>
      </w:r>
      <w:r w:rsidR="008D280C">
        <w:rPr>
          <w:sz w:val="28"/>
          <w:szCs w:val="28"/>
        </w:rPr>
        <w:t xml:space="preserve">ились </w:t>
      </w:r>
      <w:r>
        <w:rPr>
          <w:sz w:val="28"/>
          <w:szCs w:val="28"/>
        </w:rPr>
        <w:t xml:space="preserve">возле здания прокуратуры Курской области. В этом здании </w:t>
      </w:r>
      <w:r w:rsidRPr="005D44B3">
        <w:rPr>
          <w:sz w:val="28"/>
          <w:szCs w:val="28"/>
        </w:rPr>
        <w:t xml:space="preserve">была в 1895 </w:t>
      </w:r>
      <w:proofErr w:type="spellStart"/>
      <w:r w:rsidRPr="005D44B3">
        <w:rPr>
          <w:sz w:val="28"/>
          <w:szCs w:val="28"/>
        </w:rPr>
        <w:t>г</w:t>
      </w:r>
      <w:proofErr w:type="gramStart"/>
      <w:r w:rsidRPr="005D44B3">
        <w:rPr>
          <w:sz w:val="28"/>
          <w:szCs w:val="28"/>
        </w:rPr>
        <w:t>.Л</w:t>
      </w:r>
      <w:proofErr w:type="gramEnd"/>
      <w:r w:rsidRPr="005D44B3">
        <w:rPr>
          <w:sz w:val="28"/>
          <w:szCs w:val="28"/>
        </w:rPr>
        <w:t>ютеранская</w:t>
      </w:r>
      <w:proofErr w:type="spellEnd"/>
      <w:r w:rsidRPr="005D44B3">
        <w:rPr>
          <w:sz w:val="28"/>
          <w:szCs w:val="28"/>
        </w:rPr>
        <w:t xml:space="preserve"> церковь святых апостолов Петра и Павла. Немецкая кирха, как ее называли куряне, была сооружена в готическом стиле из красного облицовочного кирпича. После революции здание стало приходить в упадок. В 1930 году здесь открыли радиоклуб, затем склад, дом </w:t>
      </w:r>
      <w:r w:rsidRPr="005D44B3">
        <w:rPr>
          <w:sz w:val="28"/>
          <w:szCs w:val="28"/>
        </w:rPr>
        <w:lastRenderedPageBreak/>
        <w:t>физкультурника. Перед войной бывшая ки</w:t>
      </w:r>
      <w:r w:rsidR="0002134E">
        <w:rPr>
          <w:sz w:val="28"/>
          <w:szCs w:val="28"/>
        </w:rPr>
        <w:t>рха лишилась высокого шпиля</w:t>
      </w:r>
      <w:proofErr w:type="gramStart"/>
      <w:r w:rsidR="0002134E">
        <w:rPr>
          <w:sz w:val="28"/>
          <w:szCs w:val="28"/>
        </w:rPr>
        <w:t>.</w:t>
      </w:r>
      <w:proofErr w:type="gramEnd"/>
      <w:r w:rsidR="0002134E">
        <w:rPr>
          <w:sz w:val="28"/>
          <w:szCs w:val="28"/>
        </w:rPr>
        <w:t xml:space="preserve"> </w:t>
      </w:r>
      <w:proofErr w:type="gramStart"/>
      <w:r w:rsidR="0002134E">
        <w:rPr>
          <w:sz w:val="28"/>
          <w:szCs w:val="28"/>
        </w:rPr>
        <w:t>и</w:t>
      </w:r>
      <w:proofErr w:type="gramEnd"/>
      <w:r w:rsidR="0002134E">
        <w:rPr>
          <w:sz w:val="28"/>
          <w:szCs w:val="28"/>
        </w:rPr>
        <w:t xml:space="preserve"> м</w:t>
      </w:r>
      <w:r w:rsidRPr="005D44B3">
        <w:rPr>
          <w:sz w:val="28"/>
          <w:szCs w:val="28"/>
        </w:rPr>
        <w:t xml:space="preserve">ного лет в здании бывшей кирхи располагается аппарат областной прокуратуры. Рядом стоит памятник  Герою Советского Союза </w:t>
      </w:r>
      <w:r w:rsidRPr="005D44B3">
        <w:rPr>
          <w:bCs/>
          <w:color w:val="202122"/>
          <w:sz w:val="28"/>
          <w:szCs w:val="28"/>
          <w:shd w:val="clear" w:color="auto" w:fill="FFFFFF"/>
        </w:rPr>
        <w:t xml:space="preserve">Гавриилу </w:t>
      </w:r>
      <w:proofErr w:type="spellStart"/>
      <w:r w:rsidRPr="005D44B3">
        <w:rPr>
          <w:bCs/>
          <w:color w:val="202122"/>
          <w:sz w:val="28"/>
          <w:szCs w:val="28"/>
          <w:shd w:val="clear" w:color="auto" w:fill="FFFFFF"/>
        </w:rPr>
        <w:t>Фроловичу</w:t>
      </w:r>
      <w:proofErr w:type="spellEnd"/>
      <w:r w:rsidRPr="005D44B3">
        <w:rPr>
          <w:bCs/>
          <w:color w:val="202122"/>
          <w:sz w:val="28"/>
          <w:szCs w:val="28"/>
          <w:shd w:val="clear" w:color="auto" w:fill="FFFFFF"/>
        </w:rPr>
        <w:t xml:space="preserve"> Пантелееву.</w:t>
      </w:r>
      <w:r w:rsidRPr="005D44B3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 xml:space="preserve"> </w:t>
      </w:r>
    </w:p>
    <w:p w:rsidR="003B0CBE" w:rsidRPr="009312FA" w:rsidRDefault="003B0CBE" w:rsidP="007B6E2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02134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посещают музеи, которые находятся в историческом центре. Это Музей книги, Лит</w:t>
      </w:r>
      <w:r w:rsidR="00BB3B4F">
        <w:rPr>
          <w:sz w:val="28"/>
          <w:szCs w:val="28"/>
        </w:rPr>
        <w:t xml:space="preserve">ературный музей, Краеведческий музей. Совершают пешеходные и </w:t>
      </w:r>
      <w:r w:rsidR="0002134E">
        <w:rPr>
          <w:sz w:val="28"/>
          <w:szCs w:val="28"/>
        </w:rPr>
        <w:t xml:space="preserve">троллейбусные </w:t>
      </w:r>
      <w:r w:rsidR="00BB3B4F">
        <w:rPr>
          <w:sz w:val="28"/>
          <w:szCs w:val="28"/>
        </w:rPr>
        <w:t xml:space="preserve">экскурсии от Центра историко-культурного наследия. </w:t>
      </w:r>
      <w:r w:rsidR="006974C5">
        <w:rPr>
          <w:sz w:val="28"/>
          <w:szCs w:val="28"/>
        </w:rPr>
        <w:t xml:space="preserve"> </w:t>
      </w:r>
      <w:r w:rsidR="00C51588">
        <w:rPr>
          <w:sz w:val="28"/>
          <w:szCs w:val="28"/>
        </w:rPr>
        <w:t>Эмоциональный отклик ребята получают во время в</w:t>
      </w:r>
      <w:r w:rsidR="00C51588" w:rsidRPr="00C51588">
        <w:rPr>
          <w:rFonts w:eastAsiaTheme="minorEastAsia"/>
          <w:color w:val="000000" w:themeColor="text1"/>
          <w:kern w:val="24"/>
          <w:sz w:val="28"/>
          <w:szCs w:val="28"/>
        </w:rPr>
        <w:t xml:space="preserve">стреч с </w:t>
      </w:r>
      <w:r w:rsidR="00C51588">
        <w:rPr>
          <w:rFonts w:eastAsiaTheme="minorEastAsia"/>
          <w:color w:val="000000" w:themeColor="text1"/>
          <w:kern w:val="24"/>
          <w:sz w:val="28"/>
          <w:szCs w:val="28"/>
        </w:rPr>
        <w:t xml:space="preserve">деятелями культуры. Недавно в детской библиотеке прошла встреча с </w:t>
      </w:r>
      <w:r w:rsidR="00C51588" w:rsidRPr="00C51588">
        <w:rPr>
          <w:rFonts w:eastAsiaTheme="minorEastAsia"/>
          <w:color w:val="000000" w:themeColor="text1"/>
          <w:kern w:val="24"/>
          <w:sz w:val="28"/>
          <w:szCs w:val="28"/>
        </w:rPr>
        <w:t>курским поэтом Владимиров Николаевичем Рябовым. Тема встречи «Холодный февраль 1943 года».</w:t>
      </w:r>
      <w:r w:rsidR="00C5158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974C5">
        <w:rPr>
          <w:sz w:val="28"/>
          <w:szCs w:val="28"/>
        </w:rPr>
        <w:t>Знания</w:t>
      </w:r>
      <w:r w:rsidR="0002134E">
        <w:rPr>
          <w:sz w:val="28"/>
          <w:szCs w:val="28"/>
        </w:rPr>
        <w:t xml:space="preserve">, полученные вовремя экскурсий </w:t>
      </w:r>
      <w:r w:rsidR="006974C5">
        <w:rPr>
          <w:sz w:val="28"/>
          <w:szCs w:val="28"/>
        </w:rPr>
        <w:t xml:space="preserve">необходимо закреплять. </w:t>
      </w:r>
      <w:r w:rsidR="0002134E">
        <w:rPr>
          <w:sz w:val="28"/>
          <w:szCs w:val="28"/>
        </w:rPr>
        <w:t xml:space="preserve">Поэтому для школьников проводятся </w:t>
      </w:r>
      <w:r w:rsidR="006974C5">
        <w:rPr>
          <w:sz w:val="28"/>
          <w:szCs w:val="28"/>
        </w:rPr>
        <w:t xml:space="preserve">викторины, командные соревнования, в которых они используют те </w:t>
      </w:r>
      <w:r w:rsidR="0002134E">
        <w:rPr>
          <w:sz w:val="28"/>
          <w:szCs w:val="28"/>
        </w:rPr>
        <w:t xml:space="preserve">исторические </w:t>
      </w:r>
      <w:r w:rsidR="006974C5">
        <w:rPr>
          <w:sz w:val="28"/>
          <w:szCs w:val="28"/>
        </w:rPr>
        <w:t xml:space="preserve">знания, </w:t>
      </w:r>
      <w:r w:rsidR="0002134E">
        <w:rPr>
          <w:sz w:val="28"/>
          <w:szCs w:val="28"/>
        </w:rPr>
        <w:t xml:space="preserve">которые получили </w:t>
      </w:r>
      <w:r w:rsidR="006974C5">
        <w:rPr>
          <w:sz w:val="28"/>
          <w:szCs w:val="28"/>
        </w:rPr>
        <w:t xml:space="preserve">за пределами школы </w:t>
      </w:r>
      <w:r w:rsidR="0002134E">
        <w:rPr>
          <w:sz w:val="28"/>
          <w:szCs w:val="28"/>
        </w:rPr>
        <w:t xml:space="preserve">во время культурно </w:t>
      </w:r>
      <w:proofErr w:type="gramStart"/>
      <w:r w:rsidR="0002134E">
        <w:rPr>
          <w:sz w:val="28"/>
          <w:szCs w:val="28"/>
        </w:rPr>
        <w:t>–д</w:t>
      </w:r>
      <w:proofErr w:type="gramEnd"/>
      <w:r w:rsidR="0002134E">
        <w:rPr>
          <w:sz w:val="28"/>
          <w:szCs w:val="28"/>
        </w:rPr>
        <w:t xml:space="preserve">осуговой деятельности. </w:t>
      </w:r>
    </w:p>
    <w:p w:rsidR="00EC1B55" w:rsidRPr="009312FA" w:rsidRDefault="00EC1B55" w:rsidP="007B6E2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E22" w:rsidRPr="009312FA" w:rsidRDefault="007B6E2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B6E22" w:rsidRPr="0093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7"/>
    <w:rsid w:val="0002134E"/>
    <w:rsid w:val="00064E1B"/>
    <w:rsid w:val="00103BE1"/>
    <w:rsid w:val="001518D5"/>
    <w:rsid w:val="00187795"/>
    <w:rsid w:val="002136ED"/>
    <w:rsid w:val="00223268"/>
    <w:rsid w:val="00333980"/>
    <w:rsid w:val="003659FC"/>
    <w:rsid w:val="003A5CE8"/>
    <w:rsid w:val="003B0CBE"/>
    <w:rsid w:val="00415D2F"/>
    <w:rsid w:val="00512821"/>
    <w:rsid w:val="005D44B3"/>
    <w:rsid w:val="006042D7"/>
    <w:rsid w:val="006321F9"/>
    <w:rsid w:val="00692490"/>
    <w:rsid w:val="006974C5"/>
    <w:rsid w:val="006B5EDE"/>
    <w:rsid w:val="00743B1E"/>
    <w:rsid w:val="007B6E22"/>
    <w:rsid w:val="008857FE"/>
    <w:rsid w:val="008D280C"/>
    <w:rsid w:val="009312FA"/>
    <w:rsid w:val="009B770C"/>
    <w:rsid w:val="009C4E0B"/>
    <w:rsid w:val="00A724EB"/>
    <w:rsid w:val="00AF6A2A"/>
    <w:rsid w:val="00B15C7F"/>
    <w:rsid w:val="00B30149"/>
    <w:rsid w:val="00B37C4E"/>
    <w:rsid w:val="00BB3B4F"/>
    <w:rsid w:val="00BD1759"/>
    <w:rsid w:val="00BF7673"/>
    <w:rsid w:val="00C51588"/>
    <w:rsid w:val="00CC2F08"/>
    <w:rsid w:val="00E22FE3"/>
    <w:rsid w:val="00EC1B55"/>
    <w:rsid w:val="00F445BD"/>
    <w:rsid w:val="00F72A41"/>
    <w:rsid w:val="00FA7AF2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7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7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22</cp:revision>
  <dcterms:created xsi:type="dcterms:W3CDTF">2023-02-11T10:54:00Z</dcterms:created>
  <dcterms:modified xsi:type="dcterms:W3CDTF">2023-03-08T11:56:00Z</dcterms:modified>
</cp:coreProperties>
</file>